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1" w:type="dxa"/>
        <w:tblLook w:val="0000" w:firstRow="0" w:lastRow="0" w:firstColumn="0" w:lastColumn="0" w:noHBand="0" w:noVBand="0"/>
      </w:tblPr>
      <w:tblGrid>
        <w:gridCol w:w="4589"/>
        <w:gridCol w:w="1615"/>
        <w:gridCol w:w="2976"/>
        <w:gridCol w:w="561"/>
      </w:tblGrid>
      <w:tr w:rsidR="00E94D20" w14:paraId="0422FC15" w14:textId="77777777" w:rsidTr="00853F2C">
        <w:trPr>
          <w:gridAfter w:val="1"/>
          <w:wAfter w:w="561" w:type="dxa"/>
        </w:trPr>
        <w:tc>
          <w:tcPr>
            <w:tcW w:w="6204" w:type="dxa"/>
            <w:gridSpan w:val="2"/>
          </w:tcPr>
          <w:p w14:paraId="0D89211F" w14:textId="77777777" w:rsidR="00E94D20" w:rsidRDefault="00E94D20" w:rsidP="00853F2C">
            <w:pPr>
              <w:jc w:val="left"/>
            </w:pPr>
          </w:p>
        </w:tc>
        <w:tc>
          <w:tcPr>
            <w:tcW w:w="2976" w:type="dxa"/>
          </w:tcPr>
          <w:p w14:paraId="60C86DA3" w14:textId="77777777" w:rsidR="00E94D20" w:rsidRDefault="00E94D20" w:rsidP="00DB1FDF">
            <w:pPr>
              <w:jc w:val="right"/>
            </w:pPr>
            <w:r>
              <w:t>KINNITATUD</w:t>
            </w:r>
          </w:p>
        </w:tc>
      </w:tr>
      <w:tr w:rsidR="00E94D20" w14:paraId="4EEDB7B5" w14:textId="77777777" w:rsidTr="00853F2C">
        <w:trPr>
          <w:gridAfter w:val="1"/>
          <w:wAfter w:w="561" w:type="dxa"/>
        </w:trPr>
        <w:tc>
          <w:tcPr>
            <w:tcW w:w="6204" w:type="dxa"/>
            <w:gridSpan w:val="2"/>
          </w:tcPr>
          <w:p w14:paraId="4D2D5A64" w14:textId="77777777" w:rsidR="00E94D20" w:rsidRDefault="00E94D20" w:rsidP="00853F2C">
            <w:pPr>
              <w:jc w:val="left"/>
            </w:pPr>
          </w:p>
        </w:tc>
        <w:tc>
          <w:tcPr>
            <w:tcW w:w="2976" w:type="dxa"/>
          </w:tcPr>
          <w:p w14:paraId="5FF180F9" w14:textId="2423DABD" w:rsidR="00E94D20" w:rsidRDefault="00227509" w:rsidP="00DB1FDF">
            <w:pPr>
              <w:ind w:left="-214" w:firstLine="214"/>
              <w:jc w:val="right"/>
            </w:pPr>
            <w:r>
              <w:t>linnaosa vanema</w:t>
            </w:r>
            <w:r w:rsidR="004F565B">
              <w:t xml:space="preserve"> </w:t>
            </w:r>
          </w:p>
        </w:tc>
      </w:tr>
      <w:tr w:rsidR="00E94D20" w14:paraId="48DD0361" w14:textId="77777777" w:rsidTr="00853F2C">
        <w:trPr>
          <w:gridAfter w:val="1"/>
          <w:wAfter w:w="561" w:type="dxa"/>
        </w:trPr>
        <w:tc>
          <w:tcPr>
            <w:tcW w:w="6204" w:type="dxa"/>
            <w:gridSpan w:val="2"/>
          </w:tcPr>
          <w:p w14:paraId="10AD8023" w14:textId="4D66F29D" w:rsidR="00E94D20" w:rsidRDefault="000206DE" w:rsidP="00853F2C">
            <w:pPr>
              <w:jc w:val="left"/>
            </w:pPr>
            <w:r>
              <w:t>16.05.2022</w:t>
            </w:r>
          </w:p>
        </w:tc>
        <w:tc>
          <w:tcPr>
            <w:tcW w:w="2976" w:type="dxa"/>
          </w:tcPr>
          <w:p w14:paraId="6B1968F9" w14:textId="2782BEDE" w:rsidR="00E94D20" w:rsidRDefault="000D7F2D" w:rsidP="00DB1FDF">
            <w:pPr>
              <w:jc w:val="right"/>
            </w:pPr>
            <w:r>
              <w:t xml:space="preserve">käskkirjaga nr </w:t>
            </w:r>
            <w:r w:rsidR="00711B3D">
              <w:t>1-1</w:t>
            </w:r>
            <w:r w:rsidR="00DB1FDF">
              <w:t>3P/</w:t>
            </w:r>
            <w:r w:rsidR="000206DE">
              <w:t>57</w:t>
            </w:r>
          </w:p>
        </w:tc>
      </w:tr>
      <w:tr w:rsidR="00E94D20" w14:paraId="02AB2F36" w14:textId="77777777" w:rsidTr="00853F2C">
        <w:trPr>
          <w:gridAfter w:val="1"/>
          <w:wAfter w:w="561" w:type="dxa"/>
        </w:trPr>
        <w:tc>
          <w:tcPr>
            <w:tcW w:w="6204" w:type="dxa"/>
            <w:gridSpan w:val="2"/>
          </w:tcPr>
          <w:p w14:paraId="61D781DE" w14:textId="77777777" w:rsidR="00E94D20" w:rsidRDefault="00E94D20" w:rsidP="00853F2C">
            <w:pPr>
              <w:jc w:val="left"/>
            </w:pPr>
          </w:p>
        </w:tc>
        <w:tc>
          <w:tcPr>
            <w:tcW w:w="2976" w:type="dxa"/>
          </w:tcPr>
          <w:p w14:paraId="239E157D" w14:textId="77777777" w:rsidR="00E94D20" w:rsidRDefault="00E94D20" w:rsidP="00DB1FDF">
            <w:pPr>
              <w:jc w:val="right"/>
            </w:pPr>
          </w:p>
        </w:tc>
      </w:tr>
      <w:tr w:rsidR="00E94D20" w14:paraId="26A1EECC" w14:textId="77777777" w:rsidTr="00853F2C">
        <w:trPr>
          <w:gridAfter w:val="1"/>
          <w:wAfter w:w="561" w:type="dxa"/>
        </w:trPr>
        <w:tc>
          <w:tcPr>
            <w:tcW w:w="6204" w:type="dxa"/>
            <w:gridSpan w:val="2"/>
          </w:tcPr>
          <w:p w14:paraId="7C3ED313" w14:textId="77777777" w:rsidR="00E94D20" w:rsidRDefault="00E94D20" w:rsidP="00853F2C">
            <w:pPr>
              <w:jc w:val="left"/>
            </w:pPr>
          </w:p>
        </w:tc>
        <w:tc>
          <w:tcPr>
            <w:tcW w:w="2976" w:type="dxa"/>
          </w:tcPr>
          <w:p w14:paraId="11348368" w14:textId="019112AF" w:rsidR="00E94D20" w:rsidRDefault="00C335F5" w:rsidP="00DB1FDF">
            <w:pPr>
              <w:jc w:val="right"/>
            </w:pPr>
            <w:r>
              <w:t>LISA</w:t>
            </w:r>
            <w:r w:rsidR="00F8148D">
              <w:t xml:space="preserve"> 1</w:t>
            </w:r>
            <w:r>
              <w:t xml:space="preserve"> </w:t>
            </w:r>
          </w:p>
        </w:tc>
      </w:tr>
      <w:tr w:rsidR="00227509" w14:paraId="7CC4F439" w14:textId="77777777" w:rsidTr="00853F2C">
        <w:trPr>
          <w:gridAfter w:val="1"/>
          <w:wAfter w:w="561" w:type="dxa"/>
        </w:trPr>
        <w:tc>
          <w:tcPr>
            <w:tcW w:w="6204" w:type="dxa"/>
            <w:gridSpan w:val="2"/>
          </w:tcPr>
          <w:p w14:paraId="2D52BC90" w14:textId="77777777" w:rsidR="00227509" w:rsidRDefault="00227509" w:rsidP="00853F2C">
            <w:pPr>
              <w:jc w:val="left"/>
            </w:pPr>
          </w:p>
        </w:tc>
        <w:tc>
          <w:tcPr>
            <w:tcW w:w="2976" w:type="dxa"/>
          </w:tcPr>
          <w:p w14:paraId="5A18997B" w14:textId="77777777" w:rsidR="00227509" w:rsidRDefault="00227509" w:rsidP="00227509">
            <w:pPr>
              <w:jc w:val="right"/>
            </w:pPr>
          </w:p>
        </w:tc>
      </w:tr>
      <w:tr w:rsidR="00E94D20" w14:paraId="0E43BE09" w14:textId="77777777" w:rsidTr="00853F2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741" w:type="dxa"/>
            <w:gridSpan w:val="4"/>
          </w:tcPr>
          <w:p w14:paraId="2ADA282B" w14:textId="77777777" w:rsidR="00E94D20" w:rsidRDefault="00E94D20" w:rsidP="00853F2C">
            <w:pPr>
              <w:pStyle w:val="BodyText"/>
              <w:tabs>
                <w:tab w:val="left" w:pos="6521"/>
              </w:tabs>
              <w:jc w:val="right"/>
            </w:pPr>
          </w:p>
        </w:tc>
      </w:tr>
      <w:tr w:rsidR="00E94D20" w:rsidRPr="001070E3" w14:paraId="2F6C61BF" w14:textId="77777777" w:rsidTr="00853F2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4589" w:type="dxa"/>
          </w:tcPr>
          <w:p w14:paraId="57DE0C86" w14:textId="77777777" w:rsidR="00E94D20" w:rsidRDefault="00E94D20" w:rsidP="00853F2C">
            <w:pPr>
              <w:pStyle w:val="BodyText"/>
              <w:tabs>
                <w:tab w:val="left" w:pos="6521"/>
              </w:tabs>
              <w:jc w:val="left"/>
              <w:rPr>
                <w:bCs/>
              </w:rPr>
            </w:pPr>
            <w:r w:rsidRPr="001070E3">
              <w:rPr>
                <w:bCs/>
              </w:rPr>
              <w:t xml:space="preserve">Lasnamäe Linnaosa Valitsuse </w:t>
            </w:r>
          </w:p>
          <w:p w14:paraId="7C9365CA" w14:textId="77777777" w:rsidR="00E94D20" w:rsidRPr="001070E3" w:rsidRDefault="00E94D20" w:rsidP="00853F2C">
            <w:pPr>
              <w:pStyle w:val="BodyText"/>
              <w:tabs>
                <w:tab w:val="left" w:pos="6521"/>
              </w:tabs>
              <w:jc w:val="left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eelarve juhtiv</w:t>
            </w:r>
            <w:r w:rsidRPr="001070E3">
              <w:rPr>
                <w:bCs/>
                <w:spacing w:val="-7"/>
              </w:rPr>
              <w:t>spetsialisti</w:t>
            </w:r>
          </w:p>
          <w:p w14:paraId="3DB4F2EA" w14:textId="77777777" w:rsidR="00E94D20" w:rsidRPr="001070E3" w:rsidRDefault="00E94D20" w:rsidP="00853F2C">
            <w:pPr>
              <w:pStyle w:val="BodyText"/>
              <w:tabs>
                <w:tab w:val="left" w:pos="6521"/>
              </w:tabs>
              <w:jc w:val="left"/>
              <w:rPr>
                <w:bCs/>
              </w:rPr>
            </w:pPr>
            <w:r w:rsidRPr="001070E3">
              <w:rPr>
                <w:bCs/>
                <w:spacing w:val="-7"/>
              </w:rPr>
              <w:t>ametijuhend</w:t>
            </w:r>
          </w:p>
        </w:tc>
        <w:tc>
          <w:tcPr>
            <w:tcW w:w="5152" w:type="dxa"/>
            <w:gridSpan w:val="3"/>
          </w:tcPr>
          <w:p w14:paraId="61D7D0A6" w14:textId="77777777" w:rsidR="00E94D20" w:rsidRPr="001070E3" w:rsidRDefault="00E94D20" w:rsidP="00853F2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94D20" w14:paraId="3FD7607C" w14:textId="77777777" w:rsidTr="00853F2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741" w:type="dxa"/>
            <w:gridSpan w:val="4"/>
          </w:tcPr>
          <w:p w14:paraId="6BEEB660" w14:textId="77777777" w:rsidR="00E94D20" w:rsidRDefault="00E94D20" w:rsidP="00853F2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94D20" w14:paraId="609ABB23" w14:textId="77777777" w:rsidTr="00853F2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741" w:type="dxa"/>
            <w:gridSpan w:val="4"/>
          </w:tcPr>
          <w:p w14:paraId="449D4632" w14:textId="77777777" w:rsidR="00E94D20" w:rsidRDefault="00E94D20" w:rsidP="00853F2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2B0A18CA" w14:textId="77777777" w:rsidR="00E94D20" w:rsidRPr="001F6923" w:rsidRDefault="00E94D20" w:rsidP="00E94D20">
      <w:pPr>
        <w:pStyle w:val="Lisatekst"/>
        <w:rPr>
          <w:b/>
          <w:bCs/>
        </w:rPr>
      </w:pPr>
      <w:r w:rsidRPr="001F6923">
        <w:rPr>
          <w:b/>
          <w:bCs/>
        </w:rPr>
        <w:t>Üldosa</w:t>
      </w:r>
    </w:p>
    <w:p w14:paraId="3D65C683" w14:textId="070B3590" w:rsidR="00E94D20" w:rsidRDefault="00E94D20" w:rsidP="00E94D20">
      <w:pPr>
        <w:pStyle w:val="Bodyt"/>
      </w:pPr>
      <w:r w:rsidRPr="00165BD6">
        <w:t xml:space="preserve">Eelarve juhtivspetsialist </w:t>
      </w:r>
      <w:r w:rsidR="00464CA1">
        <w:t xml:space="preserve">(edaspidi </w:t>
      </w:r>
      <w:r w:rsidR="00464CA1" w:rsidRPr="00464CA1">
        <w:rPr>
          <w:i/>
        </w:rPr>
        <w:t>juhtivspetsialist</w:t>
      </w:r>
      <w:r w:rsidR="00464CA1">
        <w:t xml:space="preserve">) </w:t>
      </w:r>
      <w:r w:rsidR="002B0998">
        <w:t>on Lasnamäe Linnaosa Valitsuse</w:t>
      </w:r>
      <w:r>
        <w:t xml:space="preserve"> </w:t>
      </w:r>
      <w:r w:rsidR="00E1686E">
        <w:t xml:space="preserve">(edaspidi </w:t>
      </w:r>
      <w:r w:rsidR="00E1686E" w:rsidRPr="00E1686E">
        <w:rPr>
          <w:i/>
        </w:rPr>
        <w:t>linnaosa</w:t>
      </w:r>
      <w:r w:rsidR="00CE2529">
        <w:rPr>
          <w:i/>
        </w:rPr>
        <w:t xml:space="preserve"> </w:t>
      </w:r>
      <w:r w:rsidR="00880BAF">
        <w:rPr>
          <w:i/>
        </w:rPr>
        <w:t>valitsus</w:t>
      </w:r>
      <w:r w:rsidR="00E1686E">
        <w:t xml:space="preserve">) </w:t>
      </w:r>
      <w:r>
        <w:t>töötaja, kellega sõlmib ja lõpetab töölepingu linnaosa vanem.</w:t>
      </w:r>
    </w:p>
    <w:p w14:paraId="047D7439" w14:textId="77777777" w:rsidR="002B0998" w:rsidRDefault="007B145C" w:rsidP="00DC6E8A">
      <w:pPr>
        <w:pStyle w:val="Bodyt"/>
      </w:pPr>
      <w:r>
        <w:t>J</w:t>
      </w:r>
      <w:r w:rsidR="00E94D20" w:rsidRPr="00165BD6">
        <w:t xml:space="preserve">uhtivspetsialist </w:t>
      </w:r>
      <w:r w:rsidR="00E94D20">
        <w:t>allub linnaosa vanemale.</w:t>
      </w:r>
    </w:p>
    <w:p w14:paraId="5BE06002" w14:textId="77777777" w:rsidR="00E94D20" w:rsidRDefault="007B145C" w:rsidP="00E94D20">
      <w:pPr>
        <w:pStyle w:val="Bodyt"/>
      </w:pPr>
      <w:r>
        <w:t>J</w:t>
      </w:r>
      <w:r w:rsidR="00E94D20" w:rsidRPr="00165BD6">
        <w:t>uhtivspetsialist</w:t>
      </w:r>
      <w:r w:rsidR="00E94D20">
        <w:t xml:space="preserve">i asendab </w:t>
      </w:r>
      <w:r w:rsidR="00DC6E8A">
        <w:t>kantselei</w:t>
      </w:r>
      <w:r w:rsidR="00E94D20" w:rsidRPr="00165BD6">
        <w:t xml:space="preserve"> </w:t>
      </w:r>
      <w:r w:rsidR="00E94D20">
        <w:t>vanem</w:t>
      </w:r>
      <w:r w:rsidR="00E94D20" w:rsidRPr="00165BD6">
        <w:t>spetsialist</w:t>
      </w:r>
      <w:r w:rsidR="00E94D20">
        <w:t>.</w:t>
      </w:r>
    </w:p>
    <w:p w14:paraId="49D01A7F" w14:textId="77777777" w:rsidR="00E94D20" w:rsidRDefault="007B145C" w:rsidP="00E94D20">
      <w:pPr>
        <w:pStyle w:val="Bodyt"/>
      </w:pPr>
      <w:r>
        <w:t>J</w:t>
      </w:r>
      <w:r w:rsidR="00E94D20" w:rsidRPr="00822331">
        <w:t>uhtivspetsialist</w:t>
      </w:r>
      <w:r w:rsidR="00E94D20">
        <w:t xml:space="preserve"> asendab </w:t>
      </w:r>
      <w:r w:rsidR="00DC6E8A">
        <w:t xml:space="preserve">kantselei </w:t>
      </w:r>
      <w:r w:rsidR="00E94D20" w:rsidRPr="00822331">
        <w:t>vanemspetsialist</w:t>
      </w:r>
      <w:r w:rsidR="00E94D20">
        <w:t>i.</w:t>
      </w:r>
    </w:p>
    <w:p w14:paraId="4F9557F2" w14:textId="77777777" w:rsidR="00E94D20" w:rsidRDefault="007B145C" w:rsidP="004C42FC">
      <w:pPr>
        <w:pStyle w:val="Bodyt"/>
      </w:pPr>
      <w:r>
        <w:t>J</w:t>
      </w:r>
      <w:r w:rsidR="00CE6E37">
        <w:t>uhtiv</w:t>
      </w:r>
      <w:r w:rsidR="004C42FC" w:rsidRPr="004C42FC">
        <w:t xml:space="preserve">spetsialist juhindub oma tegevuses riigi ja Tallinna õigusaktidest, kehtivatest raamatupidamise </w:t>
      </w:r>
      <w:proofErr w:type="spellStart"/>
      <w:r w:rsidR="004C42FC" w:rsidRPr="004C42FC">
        <w:t>sise</w:t>
      </w:r>
      <w:proofErr w:type="spellEnd"/>
      <w:r w:rsidR="004C42FC" w:rsidRPr="004C42FC">
        <w:t>-eeskirjadest ja raamatupidamist reguleerivatest juhendmaterjalidest, linnaosa valitsuse põhimäärusest, linnaosa vanema korraldustest, käskkirjadest ja töökorralduse reeglitest ning käesolevast ametijuhendist</w:t>
      </w:r>
      <w:r w:rsidR="004C42FC">
        <w:t>.</w:t>
      </w:r>
    </w:p>
    <w:p w14:paraId="2F5BC8A4" w14:textId="5C1DFAC5" w:rsidR="007B145C" w:rsidRDefault="007B145C" w:rsidP="004C42FC">
      <w:pPr>
        <w:pStyle w:val="Bodyt"/>
      </w:pPr>
      <w:r>
        <w:t xml:space="preserve">Juhtivspetsialist on ametiisik </w:t>
      </w:r>
      <w:r w:rsidR="00CE2529">
        <w:t>k</w:t>
      </w:r>
      <w:r>
        <w:t>orruptsioonivastase seaduse (</w:t>
      </w:r>
      <w:r w:rsidRPr="001F6923">
        <w:t>KVS</w:t>
      </w:r>
      <w:r>
        <w:t>) § 2 lõike 1 tähenduses ja omab KVS § 2 lõikes 2 nimetatud ametiseisundit ning ta on kohustatud kinni pidama KVS-</w:t>
      </w:r>
      <w:proofErr w:type="spellStart"/>
      <w:r>
        <w:t>is</w:t>
      </w:r>
      <w:proofErr w:type="spellEnd"/>
      <w:r>
        <w:t xml:space="preserve"> sätestatud tegevus- ja toimingupiirangutest ning hoiduma keelatud tegudest</w:t>
      </w:r>
      <w:r w:rsidR="001F6923">
        <w:t>.</w:t>
      </w:r>
    </w:p>
    <w:p w14:paraId="6F2CFA5E" w14:textId="77777777" w:rsidR="00E94D20" w:rsidRPr="001F6923" w:rsidRDefault="00E94D20" w:rsidP="00E94D20">
      <w:pPr>
        <w:pStyle w:val="Lisatekst"/>
        <w:rPr>
          <w:b/>
        </w:rPr>
      </w:pPr>
      <w:r w:rsidRPr="001F6923">
        <w:rPr>
          <w:b/>
        </w:rPr>
        <w:t>Ametikoha eesmärk</w:t>
      </w:r>
    </w:p>
    <w:p w14:paraId="2B8DCA3B" w14:textId="77777777" w:rsidR="00E94D20" w:rsidRPr="00FC3B66" w:rsidRDefault="00E94D20" w:rsidP="00E94D20">
      <w:pPr>
        <w:pStyle w:val="Bodyt"/>
        <w:numPr>
          <w:ilvl w:val="0"/>
          <w:numId w:val="0"/>
        </w:numPr>
      </w:pPr>
      <w:r w:rsidRPr="00FC3B66">
        <w:t xml:space="preserve">Eelarve protsessi korraldamine ametiasutuse haldusalas ja tegevusalas, ametiasutuse ja tema hallatavate asutuste eelarve täitmise jälgimine ning analüüs, rahavoogude juhtimise korraldamine, makseliikluse korraldamine, ametiasutuse </w:t>
      </w:r>
      <w:r w:rsidR="00A91990">
        <w:t xml:space="preserve">haldusaktide </w:t>
      </w:r>
      <w:r w:rsidRPr="00FC3B66">
        <w:t>eelnõude ja sõlmitavate lepingute projektide läbivaatamine, sh finantssätete ning õiguskaitsevahendite vastavuse tagamine riigi ja linna õigusaktidega, maksuaspektide arvesse võtmine, aruandluse korrald</w:t>
      </w:r>
      <w:r w:rsidR="00EE1100">
        <w:t>amine ametiasutuse haldusalas ning</w:t>
      </w:r>
      <w:r w:rsidRPr="00FC3B66">
        <w:t xml:space="preserve"> finantsalase toe tagamine ametiasutuse siseselt ja hallatavate asutuste juhtidele.</w:t>
      </w:r>
    </w:p>
    <w:p w14:paraId="79940A6E" w14:textId="77777777" w:rsidR="00E94D20" w:rsidRPr="001F6923" w:rsidRDefault="00E94D20" w:rsidP="00E94D20">
      <w:pPr>
        <w:pStyle w:val="Lisatekst"/>
        <w:rPr>
          <w:b/>
        </w:rPr>
      </w:pPr>
      <w:r w:rsidRPr="001F6923">
        <w:rPr>
          <w:b/>
        </w:rPr>
        <w:t>Põhinõuded</w:t>
      </w:r>
    </w:p>
    <w:p w14:paraId="3F61055D" w14:textId="77777777" w:rsidR="00E94D20" w:rsidRDefault="00E94D20" w:rsidP="00E94D20">
      <w:pPr>
        <w:pStyle w:val="Bodyt"/>
      </w:pPr>
      <w:r w:rsidRPr="00250081">
        <w:t xml:space="preserve">Erialane </w:t>
      </w:r>
      <w:r>
        <w:t xml:space="preserve">kõrgharidus ja 3-aastane töökogemus </w:t>
      </w:r>
      <w:r w:rsidRPr="00250081">
        <w:t>eelarve-, raamatupidamis- või rahandusalal</w:t>
      </w:r>
      <w:r>
        <w:t>.</w:t>
      </w:r>
    </w:p>
    <w:p w14:paraId="08178DBE" w14:textId="77777777" w:rsidR="00E94D20" w:rsidRDefault="00E94D20" w:rsidP="00E94D20">
      <w:pPr>
        <w:pStyle w:val="Bodyt"/>
      </w:pPr>
      <w:r>
        <w:t>Avalike halduse organisatsiooni ja avalikku teenistust reguleerivate õigusaktide tundmine.</w:t>
      </w:r>
    </w:p>
    <w:p w14:paraId="0AA5540B" w14:textId="77777777" w:rsidR="00E94D20" w:rsidRDefault="00F71C43" w:rsidP="00E94D20">
      <w:pPr>
        <w:pStyle w:val="Bodyt"/>
      </w:pPr>
      <w:r>
        <w:t>K</w:t>
      </w:r>
      <w:r w:rsidR="00E94D20">
        <w:t xml:space="preserve">ohaliku omavalitsuse korraldust reguleerivate õigusaktide tundmine oma töövaldkonnas ja ametiasutuse töökorraldust reguleerivate kordade, eeskirjade ja dokumentide tundmine, </w:t>
      </w:r>
      <w:r>
        <w:t xml:space="preserve">nende kasutamise osakus, </w:t>
      </w:r>
      <w:r w:rsidR="00E94D20">
        <w:t>asjaajamiskorra aluste tundmine.</w:t>
      </w:r>
    </w:p>
    <w:p w14:paraId="0395EF4F" w14:textId="08C5EACD" w:rsidR="00E94D20" w:rsidRDefault="00CE2529" w:rsidP="00E94D20">
      <w:pPr>
        <w:pStyle w:val="Bodyt"/>
      </w:pPr>
      <w:r w:rsidRPr="00CE2529">
        <w:t>Raamatupidamise seadus</w:t>
      </w:r>
      <w:r>
        <w:t>e</w:t>
      </w:r>
      <w:r w:rsidR="00E94D20">
        <w:t xml:space="preserve">, </w:t>
      </w:r>
      <w:r>
        <w:t>r</w:t>
      </w:r>
      <w:r w:rsidR="00E94D20">
        <w:t xml:space="preserve">aamatupidamise </w:t>
      </w:r>
      <w:r>
        <w:t>t</w:t>
      </w:r>
      <w:r w:rsidR="00E94D20">
        <w:t>oimkonna juhendite, äri-, maksuseadustiku ja teiste töövaldkonda reguleerivate õigusaktide tundmine ja nende kasutamise oskus.</w:t>
      </w:r>
    </w:p>
    <w:p w14:paraId="2A0A5DDA" w14:textId="77777777" w:rsidR="00E94D20" w:rsidRDefault="00E94D20" w:rsidP="00E94D20">
      <w:pPr>
        <w:pStyle w:val="Bodyt"/>
      </w:pPr>
      <w:r w:rsidRPr="00423FFD">
        <w:t>Eesti keele oskus kõrgtasemel, ühe võõrkeele oskus kesktasemel ametialase sõnavara valdamisega</w:t>
      </w:r>
      <w:r>
        <w:t>.</w:t>
      </w:r>
    </w:p>
    <w:p w14:paraId="6ABF37DA" w14:textId="77777777" w:rsidR="00E94D20" w:rsidRDefault="00E94D20" w:rsidP="00E94D20">
      <w:pPr>
        <w:pStyle w:val="Bodyt"/>
      </w:pPr>
      <w:r>
        <w:t>Arvuti kasutamise oskus, sealhulgas ametikohal va</w:t>
      </w:r>
      <w:r w:rsidR="001F6923">
        <w:t xml:space="preserve">jalike teksti- ja tabeltöötlus- </w:t>
      </w:r>
      <w:r>
        <w:t xml:space="preserve">programmide </w:t>
      </w:r>
      <w:r w:rsidRPr="00423FFD">
        <w:t>majandustarkvara ja teiste ametikohal kasutatavate arvestussüsteemide kasutamise oskus</w:t>
      </w:r>
      <w:r>
        <w:t>.</w:t>
      </w:r>
    </w:p>
    <w:p w14:paraId="44CEA739" w14:textId="77777777" w:rsidR="00983F4A" w:rsidRDefault="00983F4A" w:rsidP="00983F4A">
      <w:pPr>
        <w:pStyle w:val="Bodyt"/>
      </w:pPr>
      <w:r w:rsidRPr="00F8296B">
        <w:t>Haldus</w:t>
      </w:r>
      <w:r>
        <w:t>dokumentide vormistamise oskus.</w:t>
      </w:r>
    </w:p>
    <w:p w14:paraId="46F2074E" w14:textId="77777777" w:rsidR="00E94D20" w:rsidRDefault="00E94D20" w:rsidP="00E94D20">
      <w:pPr>
        <w:pStyle w:val="Bodyt"/>
      </w:pPr>
      <w:r w:rsidRPr="00654EC9">
        <w:t>Hea suhtlemisoskus, kohusetunne, otsustus- ja vastutusvõime</w:t>
      </w:r>
      <w:r>
        <w:t>, oskus oma seisukohti ja arvamusi põhjendada, mõtete ja informatsiooni suulise ja kirjaliku esitamise võime.</w:t>
      </w:r>
    </w:p>
    <w:p w14:paraId="4E0F0DC2" w14:textId="77777777" w:rsidR="00983F4A" w:rsidRDefault="00983F4A" w:rsidP="00983F4A">
      <w:pPr>
        <w:pStyle w:val="Bodyt"/>
      </w:pPr>
      <w:r>
        <w:t>Oskus määratleda prioriteete ja organiseerida tööd vastavalt tähtaegadele, mõista ja lahendada probleeme, esitada ja kaitsta omapoolseid seisukohti nii kirjalikult kui ka suuliselt, oskus töötada meeskonnas, lahendada konflikte.</w:t>
      </w:r>
    </w:p>
    <w:p w14:paraId="328F9DD3" w14:textId="77777777" w:rsidR="00E94D20" w:rsidRDefault="00E94D20" w:rsidP="00E94D20">
      <w:pPr>
        <w:pStyle w:val="Bodyt"/>
      </w:pPr>
      <w:r>
        <w:t>Algatusvõime ja loovus, s.h võime osaleda uute lahenduste väljatöötamisel ja nende rakendamisel.</w:t>
      </w:r>
    </w:p>
    <w:p w14:paraId="4AA67308" w14:textId="77777777" w:rsidR="00983F4A" w:rsidRDefault="00983F4A" w:rsidP="00E94D20">
      <w:pPr>
        <w:pStyle w:val="Bodyt"/>
      </w:pPr>
      <w:r>
        <w:t>Koostöövõime ja stressitaluvus.</w:t>
      </w:r>
    </w:p>
    <w:p w14:paraId="6E97C967" w14:textId="2BCD7E22" w:rsidR="001F6923" w:rsidRDefault="001F6923" w:rsidP="001F6923">
      <w:pPr>
        <w:pStyle w:val="Bodyt"/>
        <w:numPr>
          <w:ilvl w:val="0"/>
          <w:numId w:val="0"/>
        </w:numPr>
      </w:pPr>
    </w:p>
    <w:p w14:paraId="056CB905" w14:textId="77777777" w:rsidR="00CE2529" w:rsidRDefault="00CE2529" w:rsidP="001F6923">
      <w:pPr>
        <w:pStyle w:val="Bodyt"/>
        <w:numPr>
          <w:ilvl w:val="0"/>
          <w:numId w:val="0"/>
        </w:numPr>
      </w:pPr>
    </w:p>
    <w:p w14:paraId="501669E8" w14:textId="77777777" w:rsidR="00E94D20" w:rsidRPr="001F6923" w:rsidRDefault="00E94D20" w:rsidP="00E94D20">
      <w:pPr>
        <w:pStyle w:val="Lisatekst"/>
        <w:rPr>
          <w:b/>
        </w:rPr>
      </w:pPr>
      <w:r w:rsidRPr="001F6923">
        <w:rPr>
          <w:b/>
          <w:spacing w:val="-14"/>
          <w:szCs w:val="30"/>
        </w:rPr>
        <w:lastRenderedPageBreak/>
        <w:t>Teeni</w:t>
      </w:r>
      <w:r w:rsidRPr="001F6923">
        <w:rPr>
          <w:b/>
        </w:rPr>
        <w:t>stuskohustused</w:t>
      </w:r>
    </w:p>
    <w:p w14:paraId="06E9BBEE" w14:textId="77777777" w:rsidR="00E94D20" w:rsidRDefault="00983F4A" w:rsidP="00983F4A">
      <w:pPr>
        <w:pStyle w:val="Bodyt"/>
      </w:pPr>
      <w:r>
        <w:t>R</w:t>
      </w:r>
      <w:r w:rsidR="00E94D20">
        <w:t>aamatupidamise</w:t>
      </w:r>
      <w:r>
        <w:t xml:space="preserve"> </w:t>
      </w:r>
      <w:proofErr w:type="spellStart"/>
      <w:r>
        <w:t>sise</w:t>
      </w:r>
      <w:proofErr w:type="spellEnd"/>
      <w:r>
        <w:t>-eeskirjade ajakohastamine.</w:t>
      </w:r>
    </w:p>
    <w:p w14:paraId="4FDB5A59" w14:textId="3702A00D" w:rsidR="00E94D20" w:rsidRDefault="00983F4A" w:rsidP="00983F4A">
      <w:pPr>
        <w:pStyle w:val="Bodyt"/>
      </w:pPr>
      <w:r>
        <w:t>L</w:t>
      </w:r>
      <w:r w:rsidR="00E94D20">
        <w:t>innaosa</w:t>
      </w:r>
      <w:r w:rsidR="00CE2529">
        <w:t xml:space="preserve"> </w:t>
      </w:r>
      <w:r w:rsidR="00E94D20">
        <w:t>valitsuse</w:t>
      </w:r>
      <w:r w:rsidR="006F1E1C">
        <w:t xml:space="preserve"> haldusala </w:t>
      </w:r>
      <w:r w:rsidR="00E94D20">
        <w:t xml:space="preserve">tasumisele kuuluvate arvete kontroll, mis hõlmab algdokumentide vastavuse kontrolli raamatupidamise seaduses ja käibemaksuseaduses kehtestatud </w:t>
      </w:r>
      <w:r w:rsidR="002B0998">
        <w:t>nõuetele ning selle kinnitamine</w:t>
      </w:r>
      <w:r w:rsidR="006F1E1C">
        <w:t xml:space="preserve"> </w:t>
      </w:r>
      <w:r w:rsidR="006F1E1C" w:rsidRPr="00DB75C3">
        <w:t xml:space="preserve">ning tehingu sisule vastava kohustusühiku, tellimuse ja tegevusala määramine ning kuludokumentidele manuste lisamine </w:t>
      </w:r>
      <w:r w:rsidR="00E94D20" w:rsidRPr="00DB75C3">
        <w:t>e-</w:t>
      </w:r>
      <w:r>
        <w:t>arvekeskuses.</w:t>
      </w:r>
    </w:p>
    <w:p w14:paraId="2D25EDB6" w14:textId="77777777" w:rsidR="001675FE" w:rsidRDefault="00983F4A" w:rsidP="00983F4A">
      <w:pPr>
        <w:pStyle w:val="Bodyt"/>
      </w:pPr>
      <w:r>
        <w:t>A</w:t>
      </w:r>
      <w:r w:rsidR="004A0B89" w:rsidRPr="004A0B89">
        <w:t>metiasutuse haldusalas maksekäitumise jälgimine ja kehtestatud reeglitest kinnipidamise tagamine, sh m</w:t>
      </w:r>
      <w:r w:rsidR="00A91990">
        <w:t>aksetähtpäevadest kinnipidamine</w:t>
      </w:r>
      <w:r>
        <w:t>, ettemaksete kooskõlastamine.</w:t>
      </w:r>
    </w:p>
    <w:p w14:paraId="31BD5096" w14:textId="77777777" w:rsidR="00AD2964" w:rsidRDefault="00983F4A" w:rsidP="00983F4A">
      <w:pPr>
        <w:pStyle w:val="Bodyt"/>
      </w:pPr>
      <w:r>
        <w:t>Õ</w:t>
      </w:r>
      <w:r w:rsidR="00AD2964" w:rsidRPr="004A0B89">
        <w:t>iendite koostamine raamatupidamisk</w:t>
      </w:r>
      <w:r>
        <w:t>irjendite paranduskannete kohta.</w:t>
      </w:r>
    </w:p>
    <w:p w14:paraId="46C945AF" w14:textId="7AC2E524" w:rsidR="00FC426B" w:rsidRDefault="00983F4A" w:rsidP="00983F4A">
      <w:pPr>
        <w:pStyle w:val="Bodyt"/>
      </w:pPr>
      <w:r>
        <w:t>L</w:t>
      </w:r>
      <w:r w:rsidR="00FC426B">
        <w:t>innaosa mittetulundustegevuse toetamise komisjoni töö</w:t>
      </w:r>
      <w:r>
        <w:t>s osalemine</w:t>
      </w:r>
      <w:r w:rsidR="008B4B93">
        <w:t xml:space="preserve"> ning MTT </w:t>
      </w:r>
      <w:r w:rsidR="008B4B93" w:rsidRPr="008B4B93">
        <w:t>inforegistri</w:t>
      </w:r>
      <w:r w:rsidR="008B4B93">
        <w:t xml:space="preserve">s õiendite vormistamine </w:t>
      </w:r>
      <w:r w:rsidR="008B4B93" w:rsidRPr="008B4B93">
        <w:t xml:space="preserve">lepingute alusel </w:t>
      </w:r>
      <w:r w:rsidR="00443CE7">
        <w:t>MTT</w:t>
      </w:r>
      <w:r w:rsidR="008B4B93" w:rsidRPr="008B4B93">
        <w:t xml:space="preserve"> toetuste maksmise kohta</w:t>
      </w:r>
      <w:r w:rsidR="008B4B93">
        <w:t>.</w:t>
      </w:r>
    </w:p>
    <w:p w14:paraId="6EF2E754" w14:textId="77777777" w:rsidR="004A0B89" w:rsidRDefault="00983F4A" w:rsidP="00983F4A">
      <w:pPr>
        <w:pStyle w:val="Bodyt"/>
      </w:pPr>
      <w:r>
        <w:t>S</w:t>
      </w:r>
      <w:r w:rsidR="004A0B89" w:rsidRPr="004A0B89">
        <w:t>ularahakassa inventuuride läbiviimine</w:t>
      </w:r>
      <w:r w:rsidR="004B3B8B">
        <w:t xml:space="preserve"> hallatavates asutustes ja linnaosavalitsuse haldusala aastainventuuri tulemuste vormistamine </w:t>
      </w:r>
      <w:r>
        <w:t>dokumendihaldussüsteemis Postipoiss.</w:t>
      </w:r>
    </w:p>
    <w:p w14:paraId="77A17653" w14:textId="71DE98DC" w:rsidR="00E94D20" w:rsidRDefault="00983F4A" w:rsidP="00983F4A">
      <w:pPr>
        <w:pStyle w:val="Bodyt"/>
      </w:pPr>
      <w:r>
        <w:t>L</w:t>
      </w:r>
      <w:r w:rsidR="00E94D20" w:rsidRPr="009E6E9A">
        <w:t xml:space="preserve">epingute </w:t>
      </w:r>
      <w:r w:rsidR="001675FE" w:rsidRPr="001675FE">
        <w:t xml:space="preserve">(juriidiliste ja füüsiliste isikutega) </w:t>
      </w:r>
      <w:r w:rsidR="00E94D20" w:rsidRPr="009E6E9A">
        <w:t>kooskõlastamine</w:t>
      </w:r>
      <w:r w:rsidR="002B0998">
        <w:t xml:space="preserve"> </w:t>
      </w:r>
      <w:r>
        <w:t xml:space="preserve">dokumendihaldussüsteemis </w:t>
      </w:r>
      <w:r>
        <w:rPr>
          <w:noProof/>
        </w:rPr>
        <w:t>Postipoiss.</w:t>
      </w:r>
    </w:p>
    <w:p w14:paraId="08455540" w14:textId="77777777" w:rsidR="00C95610" w:rsidRDefault="00C95610" w:rsidP="00983F4A">
      <w:pPr>
        <w:pStyle w:val="Bodyt"/>
      </w:pPr>
      <w:r w:rsidRPr="00C95610">
        <w:t>Tallinna kinnis</w:t>
      </w:r>
      <w:r w:rsidR="003D1564">
        <w:t>vara korrashoiu- ja üürimooduli</w:t>
      </w:r>
      <w:r w:rsidRPr="00C95610">
        <w:t xml:space="preserve"> (ELKIS) </w:t>
      </w:r>
      <w:r>
        <w:t>Lasnamäe Spordikompleksi</w:t>
      </w:r>
      <w:r w:rsidRPr="00C95610">
        <w:t xml:space="preserve"> üürian</w:t>
      </w:r>
      <w:r w:rsidR="00B65E8C">
        <w:t>dmete sisestamine ja edastamine.</w:t>
      </w:r>
    </w:p>
    <w:p w14:paraId="66E43EE8" w14:textId="21DD8ECA" w:rsidR="00DC6E8A" w:rsidRPr="00AD2964" w:rsidRDefault="00B65E8C" w:rsidP="00983F4A">
      <w:pPr>
        <w:pStyle w:val="Bodyt"/>
      </w:pPr>
      <w:r>
        <w:t>L</w:t>
      </w:r>
      <w:r w:rsidR="00DC6E8A">
        <w:t xml:space="preserve">innaosavalitsuse haldusala </w:t>
      </w:r>
      <w:r w:rsidR="00DC6E8A" w:rsidRPr="00F32B08">
        <w:t>teenuste hindade kehtestami</w:t>
      </w:r>
      <w:r w:rsidR="00DC6E8A">
        <w:t>ne</w:t>
      </w:r>
      <w:r w:rsidR="00DC6E8A" w:rsidRPr="00F32B08">
        <w:t xml:space="preserve"> haldusaktid</w:t>
      </w:r>
      <w:r w:rsidR="00DC6E8A">
        <w:t>e vormistamiseks</w:t>
      </w:r>
      <w:r w:rsidR="00DC6E8A" w:rsidRPr="00DC6E8A">
        <w:t xml:space="preserve"> </w:t>
      </w:r>
      <w:r w:rsidR="00DC6E8A">
        <w:t xml:space="preserve">Tallinna avalike teenuste </w:t>
      </w:r>
      <w:r>
        <w:t>andmekogu hinnamoodulis (THIM).</w:t>
      </w:r>
    </w:p>
    <w:p w14:paraId="5D4E2F22" w14:textId="46B54C85" w:rsidR="00AD2964" w:rsidRDefault="00B65E8C" w:rsidP="00983F4A">
      <w:pPr>
        <w:pStyle w:val="Bodyt"/>
      </w:pPr>
      <w:r>
        <w:t>L</w:t>
      </w:r>
      <w:r w:rsidR="00AD2964">
        <w:t>innaosavalitsuse r</w:t>
      </w:r>
      <w:r w:rsidR="00AD2964" w:rsidRPr="009C73A0">
        <w:t xml:space="preserve">eservfondist tehtavate eraldiste korralduste eelnõude </w:t>
      </w:r>
      <w:r w:rsidR="00106B46" w:rsidRPr="00EB1BEA">
        <w:t>vormistamine</w:t>
      </w:r>
      <w:r w:rsidR="00106B46" w:rsidRPr="00106B46">
        <w:rPr>
          <w:color w:val="FF0000"/>
        </w:rPr>
        <w:t xml:space="preserve">, </w:t>
      </w:r>
      <w:r w:rsidR="00AD2964" w:rsidRPr="009C73A0">
        <w:t>kinnitamine ja s</w:t>
      </w:r>
      <w:r w:rsidR="00AD2964">
        <w:t>ih</w:t>
      </w:r>
      <w:r>
        <w:t>ipärase kasutamise järelevalve.</w:t>
      </w:r>
    </w:p>
    <w:p w14:paraId="1B7317ED" w14:textId="77777777" w:rsidR="00BA78B8" w:rsidRDefault="00B65E8C" w:rsidP="00983F4A">
      <w:pPr>
        <w:pStyle w:val="Bodyt"/>
      </w:pPr>
      <w:r>
        <w:t>O</w:t>
      </w:r>
      <w:r w:rsidR="00BA78B8">
        <w:t>ma tegevusvaldkonnas käskki</w:t>
      </w:r>
      <w:r>
        <w:t>rjade projektide väljatöötamine.</w:t>
      </w:r>
    </w:p>
    <w:p w14:paraId="29699A25" w14:textId="77777777" w:rsidR="00AD2964" w:rsidRDefault="00B65E8C" w:rsidP="00983F4A">
      <w:pPr>
        <w:pStyle w:val="Bodyt"/>
      </w:pPr>
      <w:r>
        <w:t>F</w:t>
      </w:r>
      <w:r w:rsidR="00AD2964">
        <w:t>inantsaruannete ettevalmistamine ja haldusala per</w:t>
      </w:r>
      <w:r>
        <w:t>ioodiliste aruannete koostamine.</w:t>
      </w:r>
    </w:p>
    <w:p w14:paraId="534B3603" w14:textId="77777777" w:rsidR="00E94D20" w:rsidRDefault="00B65E8C" w:rsidP="00983F4A">
      <w:pPr>
        <w:pStyle w:val="Bodyt"/>
      </w:pPr>
      <w:r>
        <w:rPr>
          <w:noProof/>
        </w:rPr>
        <w:t>L</w:t>
      </w:r>
      <w:r w:rsidR="00E94D20" w:rsidRPr="00B27B0F">
        <w:rPr>
          <w:noProof/>
        </w:rPr>
        <w:t xml:space="preserve">inna eelarvestrateegia koostamiseks vajaliku informatsiooni </w:t>
      </w:r>
      <w:r w:rsidR="00E94D20">
        <w:rPr>
          <w:noProof/>
        </w:rPr>
        <w:t xml:space="preserve">analüüsimine ja </w:t>
      </w:r>
      <w:r w:rsidR="002B0998">
        <w:rPr>
          <w:noProof/>
        </w:rPr>
        <w:t>kogumine ametiasutuse haldusala</w:t>
      </w:r>
      <w:r>
        <w:rPr>
          <w:noProof/>
        </w:rPr>
        <w:t>s</w:t>
      </w:r>
      <w:r w:rsidR="00E94D20">
        <w:rPr>
          <w:noProof/>
        </w:rPr>
        <w:t xml:space="preserve"> ning </w:t>
      </w:r>
      <w:r w:rsidR="00E94D20" w:rsidRPr="00B27B0F">
        <w:rPr>
          <w:noProof/>
        </w:rPr>
        <w:t>esitamine finantsteenistusele määratud tähtajal ja vormis</w:t>
      </w:r>
      <w:r>
        <w:rPr>
          <w:noProof/>
        </w:rPr>
        <w:t>.</w:t>
      </w:r>
    </w:p>
    <w:p w14:paraId="0763F041" w14:textId="77777777" w:rsidR="00E94D20" w:rsidRDefault="00B65E8C" w:rsidP="00983F4A">
      <w:pPr>
        <w:pStyle w:val="Bodyt"/>
      </w:pPr>
      <w:r>
        <w:rPr>
          <w:noProof/>
        </w:rPr>
        <w:t>A</w:t>
      </w:r>
      <w:r w:rsidR="00E94D20" w:rsidRPr="00B27B0F">
        <w:rPr>
          <w:noProof/>
        </w:rPr>
        <w:t>metiasutuse haldusala eelarve koostamise ja kulude jaotamise aluste väljatöötamine/arendamine</w:t>
      </w:r>
      <w:r>
        <w:rPr>
          <w:noProof/>
        </w:rPr>
        <w:t>.</w:t>
      </w:r>
    </w:p>
    <w:p w14:paraId="200494F4" w14:textId="77777777" w:rsidR="00E94D20" w:rsidRDefault="00B65E8C" w:rsidP="003D1564">
      <w:pPr>
        <w:pStyle w:val="Bodyt"/>
      </w:pPr>
      <w:r>
        <w:rPr>
          <w:noProof/>
        </w:rPr>
        <w:t>E</w:t>
      </w:r>
      <w:r w:rsidR="00E94D20" w:rsidRPr="00B27B0F">
        <w:rPr>
          <w:noProof/>
        </w:rPr>
        <w:t>ttepanekute tegemine ameti</w:t>
      </w:r>
      <w:r w:rsidR="00E94D20">
        <w:rPr>
          <w:noProof/>
        </w:rPr>
        <w:t xml:space="preserve">asutuse </w:t>
      </w:r>
      <w:r w:rsidR="00E94D20" w:rsidRPr="00B27B0F">
        <w:rPr>
          <w:noProof/>
        </w:rPr>
        <w:t>juhile ametiasutuse haldusala eelarve piirsumma jaotamiseks</w:t>
      </w:r>
      <w:r>
        <w:rPr>
          <w:noProof/>
        </w:rPr>
        <w:t>:</w:t>
      </w:r>
      <w:r w:rsidR="003D1564">
        <w:t xml:space="preserve"> </w:t>
      </w:r>
      <w:r>
        <w:rPr>
          <w:noProof/>
        </w:rPr>
        <w:t>a</w:t>
      </w:r>
      <w:r w:rsidR="00E94D20" w:rsidRPr="00B27B0F">
        <w:rPr>
          <w:noProof/>
        </w:rPr>
        <w:t>metiasutuse haldusalas tootevaldkon</w:t>
      </w:r>
      <w:r w:rsidR="00E94D20">
        <w:rPr>
          <w:noProof/>
        </w:rPr>
        <w:t>dade</w:t>
      </w:r>
      <w:r w:rsidR="00E94D20" w:rsidRPr="00B27B0F">
        <w:rPr>
          <w:noProof/>
        </w:rPr>
        <w:t>, tootegrup</w:t>
      </w:r>
      <w:r w:rsidR="00E94D20">
        <w:rPr>
          <w:noProof/>
        </w:rPr>
        <w:t>pide,</w:t>
      </w:r>
      <w:r w:rsidR="00E94D20" w:rsidRPr="00B27B0F">
        <w:rPr>
          <w:noProof/>
        </w:rPr>
        <w:t xml:space="preserve"> too</w:t>
      </w:r>
      <w:r w:rsidR="00E94D20">
        <w:rPr>
          <w:noProof/>
        </w:rPr>
        <w:t xml:space="preserve">dete ja </w:t>
      </w:r>
      <w:r w:rsidR="00E94D20" w:rsidRPr="00B27B0F">
        <w:rPr>
          <w:noProof/>
        </w:rPr>
        <w:t xml:space="preserve"> muude eelarvepositsioonide lõikes</w:t>
      </w:r>
      <w:r w:rsidR="004B3B8B">
        <w:rPr>
          <w:noProof/>
        </w:rPr>
        <w:t xml:space="preserve"> ning </w:t>
      </w:r>
      <w:r w:rsidR="00E94D20" w:rsidRPr="00B27B0F">
        <w:rPr>
          <w:noProof/>
        </w:rPr>
        <w:t xml:space="preserve">kulude </w:t>
      </w:r>
      <w:r w:rsidR="00E94D20">
        <w:rPr>
          <w:noProof/>
        </w:rPr>
        <w:t xml:space="preserve">majandusliku sisu </w:t>
      </w:r>
      <w:r w:rsidR="00E94D20" w:rsidRPr="00B27B0F">
        <w:rPr>
          <w:noProof/>
        </w:rPr>
        <w:t>lõikes</w:t>
      </w:r>
      <w:r w:rsidR="001F6923">
        <w:rPr>
          <w:noProof/>
        </w:rPr>
        <w:t>.</w:t>
      </w:r>
    </w:p>
    <w:p w14:paraId="6AD315FA" w14:textId="77777777" w:rsidR="00E94D20" w:rsidRDefault="006142A5" w:rsidP="006142A5">
      <w:pPr>
        <w:pStyle w:val="Bodyt"/>
      </w:pPr>
      <w:r>
        <w:rPr>
          <w:noProof/>
        </w:rPr>
        <w:t>A</w:t>
      </w:r>
      <w:r w:rsidR="00E94D20" w:rsidRPr="00B27B0F">
        <w:rPr>
          <w:noProof/>
        </w:rPr>
        <w:t xml:space="preserve">metiasutuse haldusala eelarve projekti koostamine lähtuvalt </w:t>
      </w:r>
      <w:r w:rsidR="00E94D20">
        <w:rPr>
          <w:noProof/>
        </w:rPr>
        <w:t xml:space="preserve">eelarve piirsummast ning kehtivatest </w:t>
      </w:r>
      <w:r w:rsidR="00E94D20" w:rsidRPr="00B27B0F">
        <w:rPr>
          <w:noProof/>
        </w:rPr>
        <w:t>ametiasutuse haldusala finantseerimispõhimõtetest</w:t>
      </w:r>
      <w:r w:rsidR="00E94D20">
        <w:rPr>
          <w:noProof/>
        </w:rPr>
        <w:t xml:space="preserve"> ja projekti sisestamine linna finantsinfosüsteemi (FIS)</w:t>
      </w:r>
      <w:r w:rsidR="00E94D20" w:rsidRPr="00B27B0F">
        <w:rPr>
          <w:noProof/>
        </w:rPr>
        <w:t xml:space="preserve">, </w:t>
      </w:r>
      <w:r w:rsidR="00E94D20">
        <w:rPr>
          <w:noProof/>
        </w:rPr>
        <w:t>eelarve projekti seletuskirja koostamine koostöös kulu-</w:t>
      </w:r>
      <w:r w:rsidR="003D1564">
        <w:rPr>
          <w:noProof/>
        </w:rPr>
        <w:t xml:space="preserve"> </w:t>
      </w:r>
      <w:r w:rsidR="00E94D20">
        <w:rPr>
          <w:noProof/>
        </w:rPr>
        <w:t>ja tootevastutajatega ning</w:t>
      </w:r>
      <w:r w:rsidR="00E94D20" w:rsidRPr="00B27B0F">
        <w:rPr>
          <w:noProof/>
        </w:rPr>
        <w:t xml:space="preserve"> esitami</w:t>
      </w:r>
      <w:r w:rsidR="00E94D20">
        <w:rPr>
          <w:noProof/>
        </w:rPr>
        <w:t>ne</w:t>
      </w:r>
      <w:r w:rsidR="00E94D20" w:rsidRPr="00B27B0F">
        <w:rPr>
          <w:noProof/>
        </w:rPr>
        <w:t xml:space="preserve"> finantsteenistusele</w:t>
      </w:r>
      <w:r w:rsidR="00E94D20">
        <w:rPr>
          <w:noProof/>
        </w:rPr>
        <w:t xml:space="preserve"> kehtest</w:t>
      </w:r>
      <w:r>
        <w:rPr>
          <w:noProof/>
        </w:rPr>
        <w:t>atud vormis, tähtajal ja korras.</w:t>
      </w:r>
    </w:p>
    <w:p w14:paraId="3EFF00A5" w14:textId="77777777" w:rsidR="00E94D20" w:rsidRDefault="006142A5" w:rsidP="006142A5">
      <w:pPr>
        <w:pStyle w:val="Bodyt"/>
      </w:pPr>
      <w:r>
        <w:rPr>
          <w:noProof/>
        </w:rPr>
        <w:t>A</w:t>
      </w:r>
      <w:r w:rsidR="00E94D20" w:rsidRPr="00BE2683">
        <w:rPr>
          <w:noProof/>
        </w:rPr>
        <w:t>metiasutuse haldusala alaeelarvete andmete haldamine FIS-is</w:t>
      </w:r>
      <w:r>
        <w:rPr>
          <w:noProof/>
        </w:rPr>
        <w:t>.</w:t>
      </w:r>
    </w:p>
    <w:p w14:paraId="57C89846" w14:textId="77777777" w:rsidR="00E94D20" w:rsidRDefault="003D1564" w:rsidP="00983F4A">
      <w:pPr>
        <w:pStyle w:val="Bodyt"/>
      </w:pPr>
      <w:r>
        <w:rPr>
          <w:noProof/>
        </w:rPr>
        <w:t>A</w:t>
      </w:r>
      <w:r w:rsidR="00E94D20" w:rsidRPr="00BE2683">
        <w:rPr>
          <w:noProof/>
        </w:rPr>
        <w:t xml:space="preserve">metiasutuse haldusala eelarve muutmiseks muudatusettepanekute </w:t>
      </w:r>
      <w:r w:rsidR="00E94D20">
        <w:rPr>
          <w:noProof/>
        </w:rPr>
        <w:t xml:space="preserve">analüüsimine, </w:t>
      </w:r>
      <w:r w:rsidR="00E94D20" w:rsidRPr="00BE2683">
        <w:rPr>
          <w:noProof/>
        </w:rPr>
        <w:t>koondamine, muudatuste teostamine FIS-is, vajadusel muudatuste eelnev kooskõlastamine määratud isikutega</w:t>
      </w:r>
      <w:r w:rsidR="00E94D20">
        <w:rPr>
          <w:noProof/>
        </w:rPr>
        <w:t xml:space="preserve"> </w:t>
      </w:r>
      <w:r w:rsidR="00E94D20" w:rsidRPr="00BE2683">
        <w:rPr>
          <w:noProof/>
        </w:rPr>
        <w:t>ametiasutuse haldusalas</w:t>
      </w:r>
      <w:r w:rsidR="006142A5">
        <w:rPr>
          <w:noProof/>
        </w:rPr>
        <w:t>.</w:t>
      </w:r>
    </w:p>
    <w:p w14:paraId="4586A992" w14:textId="77777777" w:rsidR="00E94D20" w:rsidRDefault="006142A5" w:rsidP="00983F4A">
      <w:pPr>
        <w:pStyle w:val="Bodyt"/>
      </w:pPr>
      <w:r>
        <w:rPr>
          <w:noProof/>
        </w:rPr>
        <w:t>A</w:t>
      </w:r>
      <w:r w:rsidR="00E94D20" w:rsidRPr="00BE2683">
        <w:rPr>
          <w:noProof/>
        </w:rPr>
        <w:t xml:space="preserve">metiasutuse haldusala eelarve (tulude-, kulude-, investeeringute-, finantseerimistehingute) täitmise jälgimine iga-päevaselt ja täitmise analüüsimine, vajadusel haldusala eelarve </w:t>
      </w:r>
      <w:r w:rsidR="00E94D20">
        <w:rPr>
          <w:noProof/>
        </w:rPr>
        <w:t>p</w:t>
      </w:r>
      <w:r w:rsidR="00E94D20" w:rsidRPr="00BE2683">
        <w:rPr>
          <w:noProof/>
        </w:rPr>
        <w:t>iires eelarve muudatuste teostamine FIS-is, aruandluse tagamine  õigustatud isikutele</w:t>
      </w:r>
      <w:r>
        <w:rPr>
          <w:noProof/>
        </w:rPr>
        <w:t>.</w:t>
      </w:r>
    </w:p>
    <w:p w14:paraId="5A240E58" w14:textId="77777777" w:rsidR="00E94D20" w:rsidRDefault="006142A5" w:rsidP="00983F4A">
      <w:pPr>
        <w:pStyle w:val="Bodyt"/>
      </w:pPr>
      <w:r>
        <w:rPr>
          <w:noProof/>
        </w:rPr>
        <w:t>A</w:t>
      </w:r>
      <w:r w:rsidR="00E94D20" w:rsidRPr="00BE2683">
        <w:rPr>
          <w:noProof/>
        </w:rPr>
        <w:t>metiasutuse haldusala eelarve täitmise</w:t>
      </w:r>
      <w:r w:rsidR="00E94D20">
        <w:rPr>
          <w:noProof/>
        </w:rPr>
        <w:t>l</w:t>
      </w:r>
      <w:r w:rsidR="00E94D20" w:rsidRPr="00BE2683">
        <w:rPr>
          <w:noProof/>
        </w:rPr>
        <w:t xml:space="preserve"> </w:t>
      </w:r>
      <w:r w:rsidR="00E94D20">
        <w:rPr>
          <w:noProof/>
        </w:rPr>
        <w:t>tekkinud</w:t>
      </w:r>
      <w:r w:rsidR="00E94D20" w:rsidRPr="00BE2683">
        <w:rPr>
          <w:noProof/>
        </w:rPr>
        <w:t xml:space="preserve"> hälvete põhjuste välja selgit</w:t>
      </w:r>
      <w:r w:rsidR="003D1564">
        <w:rPr>
          <w:noProof/>
        </w:rPr>
        <w:t>amine ja ettepanekute esitamine</w:t>
      </w:r>
      <w:r w:rsidR="00E94D20" w:rsidRPr="00BE2683">
        <w:rPr>
          <w:noProof/>
        </w:rPr>
        <w:t xml:space="preserve"> ametiasutuse juhile hälvete kõrvaldamiseks ja edaspidiseks vältimiseks</w:t>
      </w:r>
      <w:r>
        <w:rPr>
          <w:noProof/>
        </w:rPr>
        <w:t>.</w:t>
      </w:r>
    </w:p>
    <w:p w14:paraId="34472AAC" w14:textId="77777777" w:rsidR="004A0B89" w:rsidRDefault="006142A5" w:rsidP="00983F4A">
      <w:pPr>
        <w:pStyle w:val="Bodyt"/>
      </w:pPr>
      <w:r>
        <w:t>A</w:t>
      </w:r>
      <w:r w:rsidR="004A0B89" w:rsidRPr="004A0B89">
        <w:t>metiasutuse haldusala eelarve täitmise aastaaruande ja tegevusaruande koos lisadega koostamine ning e</w:t>
      </w:r>
      <w:r w:rsidR="004B3B8B">
        <w:t>da</w:t>
      </w:r>
      <w:r w:rsidR="004A0B89" w:rsidRPr="004A0B89">
        <w:t>stamine finantsteenistusele</w:t>
      </w:r>
      <w:r w:rsidR="004B3B8B">
        <w:t xml:space="preserve"> </w:t>
      </w:r>
      <w:r w:rsidR="004B3B8B" w:rsidRPr="00C17499">
        <w:rPr>
          <w:noProof/>
        </w:rPr>
        <w:t>Postipoisi</w:t>
      </w:r>
      <w:r w:rsidR="004B3B8B">
        <w:rPr>
          <w:noProof/>
        </w:rPr>
        <w:t xml:space="preserve"> kaudu</w:t>
      </w:r>
      <w:r>
        <w:rPr>
          <w:noProof/>
        </w:rPr>
        <w:t>.</w:t>
      </w:r>
    </w:p>
    <w:p w14:paraId="293CE71F" w14:textId="77777777" w:rsidR="00E94D20" w:rsidRDefault="006142A5" w:rsidP="00983F4A">
      <w:pPr>
        <w:pStyle w:val="Bodyt"/>
      </w:pPr>
      <w:r>
        <w:rPr>
          <w:noProof/>
        </w:rPr>
        <w:t>A</w:t>
      </w:r>
      <w:r w:rsidR="00E94D20">
        <w:rPr>
          <w:noProof/>
        </w:rPr>
        <w:t xml:space="preserve">metiasutuse eelarve vastutajatele ning </w:t>
      </w:r>
      <w:r w:rsidR="00E94D20" w:rsidRPr="00B27B0F">
        <w:rPr>
          <w:noProof/>
        </w:rPr>
        <w:t>asutuse juhtidele igapäe</w:t>
      </w:r>
      <w:r>
        <w:rPr>
          <w:noProof/>
        </w:rPr>
        <w:t>vase finantsalase toe pakkumine.</w:t>
      </w:r>
    </w:p>
    <w:p w14:paraId="207B538D" w14:textId="77777777" w:rsidR="009C73A0" w:rsidRDefault="006142A5" w:rsidP="00983F4A">
      <w:pPr>
        <w:pStyle w:val="Bodyt"/>
      </w:pPr>
      <w:r>
        <w:t>L</w:t>
      </w:r>
      <w:r w:rsidR="009C73A0" w:rsidRPr="009C73A0">
        <w:t>innaosa</w:t>
      </w:r>
      <w:r w:rsidR="00880BAF">
        <w:t xml:space="preserve"> </w:t>
      </w:r>
      <w:r w:rsidR="009C73A0" w:rsidRPr="009C73A0">
        <w:t xml:space="preserve">vanema ja finantsteenistuse poolt antavate </w:t>
      </w:r>
      <w:r>
        <w:t>m</w:t>
      </w:r>
      <w:r w:rsidRPr="009C73A0">
        <w:t xml:space="preserve">uude </w:t>
      </w:r>
      <w:r>
        <w:t>korralduste</w:t>
      </w:r>
      <w:r w:rsidR="009C73A0" w:rsidRPr="009C73A0">
        <w:t xml:space="preserve"> täitmine.</w:t>
      </w:r>
    </w:p>
    <w:p w14:paraId="3641000C" w14:textId="77777777" w:rsidR="00E94D20" w:rsidRPr="001F6923" w:rsidRDefault="00E94D20" w:rsidP="00E94D20">
      <w:pPr>
        <w:pStyle w:val="Lisatekst"/>
        <w:rPr>
          <w:b/>
        </w:rPr>
      </w:pPr>
      <w:r w:rsidRPr="001F6923">
        <w:rPr>
          <w:b/>
          <w:bCs/>
        </w:rPr>
        <w:t>Vastutus</w:t>
      </w:r>
    </w:p>
    <w:p w14:paraId="76AB8C32" w14:textId="77777777" w:rsidR="00E94D20" w:rsidRDefault="006142A5" w:rsidP="006142A5">
      <w:pPr>
        <w:pStyle w:val="Bodyt"/>
      </w:pPr>
      <w:r>
        <w:t>T</w:t>
      </w:r>
      <w:r w:rsidR="00591B0D" w:rsidRPr="00C63A6B">
        <w:t>alle pandud teenistuskohustuste õ</w:t>
      </w:r>
      <w:r>
        <w:t xml:space="preserve">iguspärase, täpse ja õigeaegse </w:t>
      </w:r>
      <w:r w:rsidR="00591B0D" w:rsidRPr="00C63A6B">
        <w:t>täitmise eest</w:t>
      </w:r>
      <w:r>
        <w:t>.</w:t>
      </w:r>
    </w:p>
    <w:p w14:paraId="2E2E5114" w14:textId="77777777" w:rsidR="006142A5" w:rsidRDefault="006142A5" w:rsidP="006142A5">
      <w:pPr>
        <w:pStyle w:val="Bodyt"/>
      </w:pPr>
      <w:r>
        <w:t>Töökorralduse reeglite ning teiste õigusaktidega temale pandud kohustuste täitmise ja seadusega ametnikele seatud piirangute rikkumise eest.</w:t>
      </w:r>
    </w:p>
    <w:p w14:paraId="41E929EF" w14:textId="77777777" w:rsidR="00B45D21" w:rsidRDefault="00B45D21" w:rsidP="00B45D21">
      <w:pPr>
        <w:pStyle w:val="Bodyt"/>
      </w:pPr>
      <w:r>
        <w:t>Tööohutusnõuete täitmise ja talle kasutamiseks antud töövahenditega heaperemehelikult ümberkäimise eest.</w:t>
      </w:r>
    </w:p>
    <w:p w14:paraId="28FA7C1C" w14:textId="77777777" w:rsidR="006142A5" w:rsidRDefault="006142A5" w:rsidP="006142A5">
      <w:pPr>
        <w:pStyle w:val="Bodyt"/>
      </w:pPr>
      <w:r>
        <w:t>Tema poolt väljastatud dokumentide ja informatsiooni õigsuse eest.</w:t>
      </w:r>
    </w:p>
    <w:p w14:paraId="2C78002F" w14:textId="77777777" w:rsidR="006142A5" w:rsidRDefault="006142A5" w:rsidP="006142A5">
      <w:pPr>
        <w:pStyle w:val="Bodyt"/>
      </w:pPr>
      <w:r>
        <w:lastRenderedPageBreak/>
        <w:t>Teenistuse tõttu teatavaks saanud ametisaladuse, ametialase info kaitsmise ja hoidmise, teiste inimeste eraisikuliste isikuandmete ning muu juurepääsupiirangutega informatsiooni hoidmise eest.</w:t>
      </w:r>
    </w:p>
    <w:p w14:paraId="12ABE5E4" w14:textId="77777777" w:rsidR="006142A5" w:rsidRDefault="006142A5" w:rsidP="006142A5">
      <w:pPr>
        <w:pStyle w:val="Bodyt"/>
      </w:pPr>
      <w:r>
        <w:t>Isikuandmete kaitseks ettenähtud turvameetmete rakendamise eest.</w:t>
      </w:r>
    </w:p>
    <w:p w14:paraId="679F14FF" w14:textId="77777777" w:rsidR="006142A5" w:rsidRDefault="006142A5" w:rsidP="006142A5">
      <w:pPr>
        <w:pStyle w:val="Bodyt"/>
      </w:pPr>
      <w:r>
        <w:t>Avaliku teabe seadusest tuleneva avaliku teabe avalikustamise ning teabenõuete täitmise eest oma valdkonnas.</w:t>
      </w:r>
    </w:p>
    <w:p w14:paraId="5CF56B2D" w14:textId="77777777" w:rsidR="006142A5" w:rsidRPr="009F58E1" w:rsidRDefault="006142A5" w:rsidP="006142A5">
      <w:pPr>
        <w:pStyle w:val="Bodyt"/>
      </w:pPr>
      <w:r>
        <w:t>Tema kasutusse antud ja töö käigus loodud dokumentide ja andmete korrastamise ja säilitamise eest vastavalt asjaajamiskorras ning dokumentude loetelus sätestatud nõuetele.</w:t>
      </w:r>
    </w:p>
    <w:p w14:paraId="4E1D96CE" w14:textId="77777777" w:rsidR="00E94D20" w:rsidRPr="001F6923" w:rsidRDefault="00E94D20" w:rsidP="00E94D20">
      <w:pPr>
        <w:pStyle w:val="Lisatekst"/>
        <w:rPr>
          <w:b/>
          <w:bCs/>
        </w:rPr>
      </w:pPr>
      <w:r w:rsidRPr="001F6923">
        <w:rPr>
          <w:b/>
          <w:bCs/>
          <w:spacing w:val="-16"/>
          <w:szCs w:val="29"/>
        </w:rPr>
        <w:t>Õigused</w:t>
      </w:r>
    </w:p>
    <w:p w14:paraId="602F4788" w14:textId="4BBBA6D6" w:rsidR="00E47B5A" w:rsidRDefault="00E47B5A" w:rsidP="00E47B5A">
      <w:pPr>
        <w:pStyle w:val="Bodyt"/>
      </w:pPr>
      <w:r>
        <w:t>Saada linnaosa</w:t>
      </w:r>
      <w:r w:rsidR="00CE2529">
        <w:t xml:space="preserve"> </w:t>
      </w:r>
      <w:r>
        <w:t>valitsuse teenistujatelt ja struktuuriüksustelt, linna ametiasutustelt, ametiasutuse hallatavatelt asutustelt informatsiooni, mis on vajalik temale pandud teenistuskohustuste täitmiseks.</w:t>
      </w:r>
    </w:p>
    <w:p w14:paraId="10D81F6D" w14:textId="77777777" w:rsidR="00E47B5A" w:rsidRDefault="00E47B5A" w:rsidP="00E47B5A">
      <w:pPr>
        <w:pStyle w:val="Bodyt"/>
      </w:pPr>
      <w:r>
        <w:t>Nõuda asjaosalistelt korrektselt vormistatud lähtematerjale ja dokumente.</w:t>
      </w:r>
    </w:p>
    <w:p w14:paraId="4E3A451B" w14:textId="77777777" w:rsidR="00E47B5A" w:rsidRDefault="00E47B5A" w:rsidP="00E47B5A">
      <w:pPr>
        <w:pStyle w:val="Bodyt"/>
      </w:pPr>
      <w:r>
        <w:t>Saada teenistuskohustuste täitmiseks vajalikku ametialast täiendkoolitust.</w:t>
      </w:r>
    </w:p>
    <w:p w14:paraId="2C79F29A" w14:textId="77777777" w:rsidR="00E47B5A" w:rsidRDefault="00E47B5A" w:rsidP="00E47B5A">
      <w:pPr>
        <w:pStyle w:val="Bodyt"/>
      </w:pPr>
      <w:r>
        <w:t>Saada teenistusülesannete täitmiseks vajalikke töövahendeid, kontori- ja sidetehnikat ning tehnilist abi nende kasutamisel.</w:t>
      </w:r>
    </w:p>
    <w:p w14:paraId="5D5CD6F5" w14:textId="77777777" w:rsidR="00E47B5A" w:rsidRDefault="001F6923" w:rsidP="00E47B5A">
      <w:pPr>
        <w:pStyle w:val="Bodyt"/>
      </w:pPr>
      <w:r>
        <w:t>Anda soovituslik</w:t>
      </w:r>
      <w:r w:rsidR="00E47B5A">
        <w:t>e juhiseid ning teha ettepanekuid töö paremaks korraldamiseks.</w:t>
      </w:r>
    </w:p>
    <w:p w14:paraId="4DAF6D1D" w14:textId="77777777" w:rsidR="00E47B5A" w:rsidRDefault="00E47B5A" w:rsidP="00E47B5A">
      <w:pPr>
        <w:pStyle w:val="Bodyt"/>
        <w:numPr>
          <w:ilvl w:val="0"/>
          <w:numId w:val="0"/>
        </w:numPr>
      </w:pPr>
    </w:p>
    <w:p w14:paraId="5DF9D1E4" w14:textId="77777777" w:rsidR="00E94D20" w:rsidRDefault="00E94D20" w:rsidP="00E94D20">
      <w:pPr>
        <w:pStyle w:val="Bodyt"/>
        <w:numPr>
          <w:ilvl w:val="0"/>
          <w:numId w:val="0"/>
        </w:numPr>
        <w:rPr>
          <w:spacing w:val="-13"/>
          <w:szCs w:val="30"/>
        </w:rPr>
      </w:pPr>
    </w:p>
    <w:p w14:paraId="53F6084B" w14:textId="77777777" w:rsidR="00E94D20" w:rsidRDefault="00E94D20" w:rsidP="000717A5">
      <w:pPr>
        <w:pStyle w:val="NoSpacing"/>
      </w:pPr>
      <w:r>
        <w:t>Olen tutvunud ja kohustun täitma:</w:t>
      </w:r>
    </w:p>
    <w:p w14:paraId="20A917BD" w14:textId="77777777" w:rsidR="00E94D20" w:rsidRDefault="00E94D20" w:rsidP="00F10644"/>
    <w:p w14:paraId="1200761E" w14:textId="13E54B22" w:rsidR="00E94D20" w:rsidRDefault="00E94D20" w:rsidP="00F10644">
      <w:r>
        <w:t>………………………</w:t>
      </w:r>
    </w:p>
    <w:p w14:paraId="36C0292D" w14:textId="1B77A438" w:rsidR="00E94D20" w:rsidRDefault="00E94D20" w:rsidP="00DB1FDF">
      <w:pPr>
        <w:ind w:firstLine="708"/>
      </w:pPr>
      <w:r>
        <w:t>/nimi/</w:t>
      </w:r>
    </w:p>
    <w:p w14:paraId="04F879BE" w14:textId="5E8019E3" w:rsidR="00E94D20" w:rsidRDefault="00E94D20" w:rsidP="00F10644"/>
    <w:p w14:paraId="4B63320F" w14:textId="5CF7EA36" w:rsidR="00E94D20" w:rsidRDefault="00E94D20" w:rsidP="00F10644">
      <w:r>
        <w:t>…………………………</w:t>
      </w:r>
    </w:p>
    <w:p w14:paraId="37844097" w14:textId="57E3BAE1" w:rsidR="00E94D20" w:rsidRDefault="00E94D20" w:rsidP="00DB1FDF">
      <w:pPr>
        <w:ind w:firstLine="708"/>
      </w:pPr>
      <w:r>
        <w:t>/kuupäev/</w:t>
      </w:r>
    </w:p>
    <w:p w14:paraId="67AEC435" w14:textId="77777777" w:rsidR="00E94D20" w:rsidRDefault="00E94D20" w:rsidP="00F10644"/>
    <w:p w14:paraId="36AA1FEA" w14:textId="77777777" w:rsidR="00E94D20" w:rsidRDefault="00E94D20" w:rsidP="00F10644">
      <w:r>
        <w:t xml:space="preserve"> ……………………………….</w:t>
      </w:r>
    </w:p>
    <w:p w14:paraId="379714BF" w14:textId="56852EF7" w:rsidR="00E94D20" w:rsidRDefault="00E94D20" w:rsidP="00DB1FDF">
      <w:pPr>
        <w:ind w:firstLine="708"/>
      </w:pPr>
      <w:r>
        <w:t>/allkiri</w:t>
      </w:r>
      <w:r w:rsidR="00DB1FDF">
        <w:t>/</w:t>
      </w:r>
      <w:r>
        <w:t xml:space="preserve"> </w:t>
      </w:r>
    </w:p>
    <w:p w14:paraId="3A03BAD4" w14:textId="77777777" w:rsidR="00E94D20" w:rsidRDefault="00E94D20" w:rsidP="00E94D20">
      <w:pPr>
        <w:pStyle w:val="Bodyt"/>
        <w:numPr>
          <w:ilvl w:val="0"/>
          <w:numId w:val="0"/>
        </w:numPr>
        <w:rPr>
          <w:spacing w:val="-13"/>
          <w:szCs w:val="30"/>
        </w:rPr>
      </w:pPr>
    </w:p>
    <w:p w14:paraId="3C232FE2" w14:textId="77777777" w:rsidR="00E94D20" w:rsidRDefault="00E94D20" w:rsidP="00E94D20">
      <w:pPr>
        <w:pStyle w:val="Bodyt"/>
        <w:numPr>
          <w:ilvl w:val="0"/>
          <w:numId w:val="0"/>
        </w:numPr>
        <w:rPr>
          <w:spacing w:val="-13"/>
          <w:szCs w:val="30"/>
        </w:rPr>
      </w:pPr>
    </w:p>
    <w:p w14:paraId="2CF0B4EA" w14:textId="77777777" w:rsidR="00CE11B7" w:rsidRDefault="000206DE"/>
    <w:sectPr w:rsidR="00CE11B7" w:rsidSect="00F36AE6">
      <w:headerReference w:type="even" r:id="rId7"/>
      <w:headerReference w:type="default" r:id="rId8"/>
      <w:footerReference w:type="even" r:id="rId9"/>
      <w:pgSz w:w="11906" w:h="16838" w:code="9"/>
      <w:pgMar w:top="426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6835" w14:textId="77777777" w:rsidR="00CB2105" w:rsidRDefault="00CB2105">
      <w:r>
        <w:separator/>
      </w:r>
    </w:p>
  </w:endnote>
  <w:endnote w:type="continuationSeparator" w:id="0">
    <w:p w14:paraId="2BAEC1E0" w14:textId="77777777" w:rsidR="00CB2105" w:rsidRDefault="00C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FCD1" w14:textId="77777777" w:rsidR="00050165" w:rsidRDefault="00BA78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FA183" w14:textId="77777777" w:rsidR="00050165" w:rsidRDefault="0002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50B27" w14:textId="77777777" w:rsidR="00CB2105" w:rsidRDefault="00CB2105">
      <w:r>
        <w:separator/>
      </w:r>
    </w:p>
  </w:footnote>
  <w:footnote w:type="continuationSeparator" w:id="0">
    <w:p w14:paraId="51D86FB9" w14:textId="77777777" w:rsidR="00CB2105" w:rsidRDefault="00CB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B094" w14:textId="77777777" w:rsidR="00050165" w:rsidRDefault="00BA78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912E2" w14:textId="77777777" w:rsidR="00050165" w:rsidRDefault="0002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D4A6" w14:textId="77777777" w:rsidR="00050165" w:rsidRDefault="00BA78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12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F49D53" w14:textId="77777777" w:rsidR="00050165" w:rsidRDefault="000206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27A1"/>
    <w:multiLevelType w:val="multilevel"/>
    <w:tmpl w:val="877E635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20"/>
    <w:rsid w:val="000206DE"/>
    <w:rsid w:val="000417E3"/>
    <w:rsid w:val="000717A5"/>
    <w:rsid w:val="000D4BF1"/>
    <w:rsid w:val="000D7F2D"/>
    <w:rsid w:val="000E3B8C"/>
    <w:rsid w:val="00106B46"/>
    <w:rsid w:val="0014700C"/>
    <w:rsid w:val="001543B8"/>
    <w:rsid w:val="001675FE"/>
    <w:rsid w:val="00195381"/>
    <w:rsid w:val="001A476B"/>
    <w:rsid w:val="001E0F90"/>
    <w:rsid w:val="001F25BF"/>
    <w:rsid w:val="001F6923"/>
    <w:rsid w:val="00227509"/>
    <w:rsid w:val="002B0998"/>
    <w:rsid w:val="002B1121"/>
    <w:rsid w:val="002D683F"/>
    <w:rsid w:val="00322C69"/>
    <w:rsid w:val="003A3A14"/>
    <w:rsid w:val="003C07C2"/>
    <w:rsid w:val="003D1564"/>
    <w:rsid w:val="004052C2"/>
    <w:rsid w:val="00443CE7"/>
    <w:rsid w:val="00460F6E"/>
    <w:rsid w:val="00464CA1"/>
    <w:rsid w:val="00480F07"/>
    <w:rsid w:val="004A0B89"/>
    <w:rsid w:val="004B3B8B"/>
    <w:rsid w:val="004C42FC"/>
    <w:rsid w:val="004F565B"/>
    <w:rsid w:val="00591B0D"/>
    <w:rsid w:val="00612DB2"/>
    <w:rsid w:val="006142A5"/>
    <w:rsid w:val="0061766D"/>
    <w:rsid w:val="006A2190"/>
    <w:rsid w:val="006B5246"/>
    <w:rsid w:val="006D5CB8"/>
    <w:rsid w:val="006F1E1C"/>
    <w:rsid w:val="006F54BE"/>
    <w:rsid w:val="00711B3D"/>
    <w:rsid w:val="007B145C"/>
    <w:rsid w:val="007E5128"/>
    <w:rsid w:val="00821195"/>
    <w:rsid w:val="008212D4"/>
    <w:rsid w:val="00880BAF"/>
    <w:rsid w:val="008B4B93"/>
    <w:rsid w:val="00963084"/>
    <w:rsid w:val="00983F4A"/>
    <w:rsid w:val="009C73A0"/>
    <w:rsid w:val="00A23274"/>
    <w:rsid w:val="00A31E46"/>
    <w:rsid w:val="00A91990"/>
    <w:rsid w:val="00AD2964"/>
    <w:rsid w:val="00B45D21"/>
    <w:rsid w:val="00B65E8C"/>
    <w:rsid w:val="00B82466"/>
    <w:rsid w:val="00BA3C68"/>
    <w:rsid w:val="00BA782D"/>
    <w:rsid w:val="00BA78B8"/>
    <w:rsid w:val="00C27D52"/>
    <w:rsid w:val="00C335F5"/>
    <w:rsid w:val="00C95610"/>
    <w:rsid w:val="00CA6287"/>
    <w:rsid w:val="00CB0955"/>
    <w:rsid w:val="00CB2105"/>
    <w:rsid w:val="00CD3406"/>
    <w:rsid w:val="00CE2529"/>
    <w:rsid w:val="00CE6E37"/>
    <w:rsid w:val="00D60398"/>
    <w:rsid w:val="00D91578"/>
    <w:rsid w:val="00DB1FDF"/>
    <w:rsid w:val="00DB75C3"/>
    <w:rsid w:val="00DC6E8A"/>
    <w:rsid w:val="00E016BB"/>
    <w:rsid w:val="00E1686E"/>
    <w:rsid w:val="00E47B5A"/>
    <w:rsid w:val="00E55577"/>
    <w:rsid w:val="00E94D20"/>
    <w:rsid w:val="00EB1BEA"/>
    <w:rsid w:val="00EE1100"/>
    <w:rsid w:val="00F10644"/>
    <w:rsid w:val="00F36AE6"/>
    <w:rsid w:val="00F71C43"/>
    <w:rsid w:val="00F8148D"/>
    <w:rsid w:val="00FA67CA"/>
    <w:rsid w:val="00FB1697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551F"/>
  <w15:docId w15:val="{50E479C1-38B1-463E-8817-6302B115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4D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4D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94D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4D2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94D20"/>
  </w:style>
  <w:style w:type="character" w:customStyle="1" w:styleId="BodyTextChar">
    <w:name w:val="Body Text Char"/>
    <w:basedOn w:val="DefaultParagraphFont"/>
    <w:link w:val="BodyText"/>
    <w:rsid w:val="00E94D2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94D20"/>
  </w:style>
  <w:style w:type="paragraph" w:customStyle="1" w:styleId="Lisatekst">
    <w:name w:val="Lisatekst"/>
    <w:basedOn w:val="BodyText"/>
    <w:rsid w:val="00E94D20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E94D20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167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F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17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7012</Characters>
  <Application>Microsoft Office Word</Application>
  <DocSecurity>0</DocSecurity>
  <Lines>58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Guppal</dc:creator>
  <cp:lastModifiedBy>Ulvi Reis</cp:lastModifiedBy>
  <cp:revision>2</cp:revision>
  <cp:lastPrinted>2018-12-03T06:42:00Z</cp:lastPrinted>
  <dcterms:created xsi:type="dcterms:W3CDTF">2022-05-16T10:50:00Z</dcterms:created>
  <dcterms:modified xsi:type="dcterms:W3CDTF">2022-05-16T10:50:00Z</dcterms:modified>
</cp:coreProperties>
</file>