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308"/>
        <w:gridCol w:w="651"/>
        <w:gridCol w:w="2605"/>
        <w:gridCol w:w="651"/>
        <w:gridCol w:w="2686"/>
        <w:gridCol w:w="146"/>
      </w:tblGrid>
      <w:tr w:rsidR="007E3D48" w:rsidRPr="007E3D48" w14:paraId="17F94B69" w14:textId="77777777" w:rsidTr="007E3D48">
        <w:trPr>
          <w:gridAfter w:val="1"/>
          <w:wAfter w:w="36" w:type="dxa"/>
          <w:trHeight w:val="450"/>
        </w:trPr>
        <w:tc>
          <w:tcPr>
            <w:tcW w:w="9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15A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Maksukoodide kasutamine </w:t>
            </w:r>
            <w:proofErr w:type="spellStart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EAKs</w:t>
            </w:r>
            <w:proofErr w:type="spellEnd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ja toime SAPs</w:t>
            </w:r>
          </w:p>
        </w:tc>
      </w:tr>
      <w:tr w:rsidR="007E3D48" w:rsidRPr="007E3D48" w14:paraId="442620BE" w14:textId="77777777" w:rsidTr="007E3D48">
        <w:trPr>
          <w:trHeight w:val="315"/>
        </w:trPr>
        <w:tc>
          <w:tcPr>
            <w:tcW w:w="9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C74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90E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7E3D48" w:rsidRPr="007E3D48" w14:paraId="31293897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F6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2679FE8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1. OST </w:t>
            </w:r>
            <w:proofErr w:type="spellStart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EUst</w:t>
            </w:r>
            <w:proofErr w:type="spellEnd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(v a Eesti) -  PÖÖRDMAKSUSTAMINE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C6E5E6B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8F55D73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CD4D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Jrk.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vAlign w:val="bottom"/>
            <w:hideMark/>
          </w:tcPr>
          <w:p w14:paraId="0A0CD1A7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1.1 Sisend või kulud ning </w:t>
            </w:r>
            <w:proofErr w:type="spellStart"/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poportsionaalne</w:t>
            </w:r>
            <w:proofErr w:type="spellEnd"/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osa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33"/>
            <w:vAlign w:val="center"/>
            <w:hideMark/>
          </w:tcPr>
          <w:p w14:paraId="28D39C81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Kommentaar</w:t>
            </w:r>
          </w:p>
        </w:tc>
        <w:tc>
          <w:tcPr>
            <w:tcW w:w="36" w:type="dxa"/>
            <w:vAlign w:val="center"/>
            <w:hideMark/>
          </w:tcPr>
          <w:p w14:paraId="5927DA7A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3868346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EA8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5F483082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EAKs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79C18B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SAPs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D4E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60AF636F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DF82086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E821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E957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Asenduskood F1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A70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Maksustatav tehing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1A65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Kood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7BA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B0C3273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35736AB" w14:textId="77777777" w:rsidTr="007E3D48">
        <w:trPr>
          <w:trHeight w:val="40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7BD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7D4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vAlign w:val="bottom"/>
            <w:hideMark/>
          </w:tcPr>
          <w:p w14:paraId="7C3DE5AF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Pöördmaksustamise</w:t>
            </w:r>
            <w:proofErr w:type="spellEnd"/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KM sisend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vAlign w:val="bottom"/>
            <w:hideMark/>
          </w:tcPr>
          <w:p w14:paraId="6DA16E4C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400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61D27ECC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5DFB15E" w14:textId="77777777" w:rsidTr="007E3D48">
        <w:trPr>
          <w:trHeight w:val="46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0CE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3AC7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CA1F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- maksuvaba käive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DB5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I0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E1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Pöördmaksutamisele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kuuluvate kulutuste kajastamisel sisestab kasutaja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EAKs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7E3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asenduskoodi F1</w:t>
            </w: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. See kood ei kalkuleeri midagi kuid kandub üle pargitud kande ridadele ja on raamatupidajale informatsiooniks - "arvesta metoodika kohaselt ka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pöördmaks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"!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Pöördmaksu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kanne koostatakse vastavalt kehtivale metoodikale (eraldi kanne), kasutades SAPs vastavaid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pöördmaksustamise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KM koode. Asenduskoodi ei kustutata.</w:t>
            </w:r>
          </w:p>
        </w:tc>
        <w:tc>
          <w:tcPr>
            <w:tcW w:w="36" w:type="dxa"/>
            <w:vAlign w:val="center"/>
            <w:hideMark/>
          </w:tcPr>
          <w:p w14:paraId="1946A2C9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F706941" w14:textId="77777777" w:rsidTr="007E3D48">
        <w:trPr>
          <w:trHeight w:val="55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D67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A27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2F4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kaup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 (va PV)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EA5F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A2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4FE8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08452FC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77E5B83" w14:textId="77777777" w:rsidTr="007E3D48">
        <w:trPr>
          <w:trHeight w:val="58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F6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27F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4D7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teen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FDA3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A3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B3885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7E42C26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2E8AD70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2C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3CD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426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)sisend/arvest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EB2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X1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DA4BC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9A5A647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732A7AE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6BA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572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840C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9% kaup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 (va PV)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B24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O4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C1EB1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6B820CD1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12F4807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4D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EF2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C2A5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- 9% - teenus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pöördm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.) -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FEDE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O5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E7D1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39C0B6B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DC97F72" w14:textId="77777777" w:rsidTr="007E3D48">
        <w:trPr>
          <w:trHeight w:val="54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670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7. 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E4F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596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9%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DE0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X4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B4D97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3CCC89A6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57879E0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F9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597D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E02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9% PV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5C61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O6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4E1E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325A83A1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982985D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DA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340D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A2C6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5%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6DC9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I6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4620F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6EF2891A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D7555F1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139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09C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394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5%  kaup (va PV)(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746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I4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2EAE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D19AFAE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1F0D1CFD" w14:textId="77777777" w:rsidTr="007E3D48">
        <w:trPr>
          <w:trHeight w:val="58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D1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3986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D1E6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20% PV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471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A7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9EB7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2019F65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92582DB" w14:textId="77777777" w:rsidTr="007E3D48">
        <w:trPr>
          <w:trHeight w:val="58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929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0D06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84F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EEst 20%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metallij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)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9213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Y4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FC728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17824B9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C005388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77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C81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8CE6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Ost EEst 20% kinnisasi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 sisend/arvest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2C4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Y1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C2F4E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94F8DD1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AFB912C" w14:textId="77777777" w:rsidTr="007E3D48">
        <w:trPr>
          <w:trHeight w:val="43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629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3BE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33"/>
            <w:vAlign w:val="bottom"/>
            <w:hideMark/>
          </w:tcPr>
          <w:p w14:paraId="67E444C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Pöördmaksustamise</w:t>
            </w:r>
            <w:proofErr w:type="spellEnd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KM kulu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EFD8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111F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EEB7BDC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036D890" w14:textId="77777777" w:rsidTr="007E3D48">
        <w:trPr>
          <w:trHeight w:val="58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E30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3309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B3D1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kaup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20B5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A8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69A0B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2B106D1E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03EC8A3" w14:textId="77777777" w:rsidTr="007E3D48">
        <w:trPr>
          <w:trHeight w:val="54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CC9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E80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582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teen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090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A9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EBC7E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2D91DFA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C7893EC" w14:textId="77777777" w:rsidTr="007E3D48">
        <w:trPr>
          <w:trHeight w:val="6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86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0D9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493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0039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X3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24441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3213845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8134C22" w14:textId="77777777" w:rsidTr="007E3D48">
        <w:trPr>
          <w:trHeight w:val="6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AF0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20F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35F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9% kaup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)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1759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S1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57F08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30473D9C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0A20425" w14:textId="77777777" w:rsidTr="00476C81">
        <w:trPr>
          <w:trHeight w:val="64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929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57D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C5E5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9% teen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) 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C68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S2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BBE7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7C56FFD8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80FFF2E" w14:textId="77777777" w:rsidTr="00476C81">
        <w:trPr>
          <w:trHeight w:val="5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0E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20.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7F4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FAA7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9%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A36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X6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B5107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47502108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2CDEE70" w14:textId="77777777" w:rsidTr="007E3D48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73C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07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C10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5%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)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6CA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P7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1C8E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C3D32AE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E44F827" w14:textId="77777777" w:rsidTr="007E3D48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57D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0E5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08F5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5% kaup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615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J1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930C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48004C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FF9B780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52E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645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A4D8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Ost EEst20% kinnisasi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A54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Y3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627BF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4EEFC8D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CEEF009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94F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F3E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1B7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EEst 20%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metallij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mkulu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/arvest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363F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Y6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E3D71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F37DB91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98DED64" w14:textId="77777777" w:rsidTr="007E3D48">
        <w:trPr>
          <w:trHeight w:val="64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8979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B8B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vAlign w:val="bottom"/>
            <w:hideMark/>
          </w:tcPr>
          <w:p w14:paraId="669BB1B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1.2 </w:t>
            </w:r>
            <w:proofErr w:type="spellStart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Pöördmaksustamise</w:t>
            </w:r>
            <w:proofErr w:type="spellEnd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proportsionaalne sisend KM arvestus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EDCD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356B89B0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F93B646" w14:textId="77777777" w:rsidTr="007E3D48">
        <w:trPr>
          <w:trHeight w:val="52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7F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8BA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BE2F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kaup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(va PV) sisend/arvest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065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B2  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8F56C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D8C0474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447396E" w14:textId="77777777" w:rsidTr="007E3D4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6FE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C6C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1488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teen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sisend/arvest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A29D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B3   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A2897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474149A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9E3300D" w14:textId="77777777" w:rsidTr="007E3D4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080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398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3135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20%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)sisend/arv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A26E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X2  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1508B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2EBC4A2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13E9ABCF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B3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8B5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703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9% kaup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va (PV) sisend/arvest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4332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B4    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FB9DE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C0A5848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43604E2" w14:textId="77777777" w:rsidTr="007E3D48">
        <w:trPr>
          <w:trHeight w:val="55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C06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920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9A5C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9% teen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) sisend/arvest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C5BD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B5   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BC97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DFD947B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0FDA83E" w14:textId="77777777" w:rsidTr="007E3D48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F8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1F3D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358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9%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)sisend/arv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A27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X5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D4C9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EA09193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C336EC2" w14:textId="77777777" w:rsidTr="007E3D48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55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899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292C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9% PV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sisend/arvest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4E6E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B6   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1BCD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29C52BF0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0300B49" w14:textId="77777777" w:rsidTr="007E3D48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06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53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904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5% teen/kaup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toll-ta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)sisend/arv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4825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P6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75E1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4320E64E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24FDD65" w14:textId="77777777" w:rsidTr="007E3D48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E4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C0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F99B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5% kaup (va PV)(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) sisend/arvest </w:t>
            </w:r>
            <w:proofErr w:type="spellStart"/>
            <w:r w:rsidRPr="007E3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72F8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B8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46EC1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D99DA12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9B537E5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6B5E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E2C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6F8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20% PV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) sisend/arvest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ED8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B7  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30DF6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638B7FD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14ECA79E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AA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4F29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D0D5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Ost EEst 20% kinnisasi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) sisend/arvest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354D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Y2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E8E1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788EAF6C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C859E47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2B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B1D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C917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EEst 20%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metallij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pm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) sisend/arvest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prop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3E3D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Y5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57D8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27E90CC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5A55B66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E2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AF8CFF9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2. OST EESTIST ja EU VÄLISELT</w:t>
            </w:r>
          </w:p>
        </w:tc>
        <w:tc>
          <w:tcPr>
            <w:tcW w:w="36" w:type="dxa"/>
            <w:vAlign w:val="center"/>
            <w:hideMark/>
          </w:tcPr>
          <w:p w14:paraId="064F275A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3807576" w14:textId="77777777" w:rsidTr="007E3D48">
        <w:trPr>
          <w:trHeight w:val="40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184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vAlign w:val="bottom"/>
            <w:hideMark/>
          </w:tcPr>
          <w:p w14:paraId="259FDC18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lang w:eastAsia="et-EE"/>
              </w:rPr>
              <w:t>2.1 Otsearvestus - sisend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14:paraId="00CB5412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Kommentaar</w:t>
            </w:r>
          </w:p>
        </w:tc>
        <w:tc>
          <w:tcPr>
            <w:tcW w:w="36" w:type="dxa"/>
            <w:vAlign w:val="center"/>
            <w:hideMark/>
          </w:tcPr>
          <w:p w14:paraId="1364F7BB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4178BC0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FB8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7C8B7EEE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EAKs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916AB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SAPs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75BF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482D11FA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4A7A0CF" w14:textId="77777777" w:rsidTr="007E3D48">
        <w:trPr>
          <w:trHeight w:val="39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5C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BF0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Maksustatav tehing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9E0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Kood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E0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7E3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EAKs</w:t>
            </w:r>
            <w:proofErr w:type="spellEnd"/>
            <w:r w:rsidRPr="007E3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sisestatud koodid kaasuvad SAPsse. Lisatoiminguid SAPs ei tehta! Sisendmaks </w:t>
            </w:r>
            <w:r w:rsidRPr="007E3D48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kontole 10370100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88DF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041BACB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791D0F1" w14:textId="77777777" w:rsidTr="007E3D48">
        <w:trPr>
          <w:trHeight w:val="81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5B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400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Ost EEst 20% kaup/teenus (va PV) (sisend)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645A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R1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A7845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D65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Sisendkäibemaksu arvutuse esinemisel sisestab kasutaja  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EAKs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maksustavale reale vastava sisendkäibemaksu koodi. Kood kaasneb </w:t>
            </w: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 xml:space="preserve">pargitud dokumendile. Käibemaksu arvutus ja kanderidade moodustumine toimub SAP algoritmi alusel pargitud dokumendi simuleerimisel/kirjendamisel. </w:t>
            </w:r>
          </w:p>
        </w:tc>
        <w:tc>
          <w:tcPr>
            <w:tcW w:w="36" w:type="dxa"/>
            <w:vAlign w:val="center"/>
            <w:hideMark/>
          </w:tcPr>
          <w:p w14:paraId="0350A335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606E019" w14:textId="77777777" w:rsidTr="007E3D48">
        <w:trPr>
          <w:trHeight w:val="55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93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87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Ost EEst 20% PV sisend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F95A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R2</w:t>
            </w: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8C6A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40D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EF69D8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593C917" w14:textId="77777777" w:rsidTr="007E3D48">
        <w:trPr>
          <w:trHeight w:val="6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98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01E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EEst 9% kaup/teenus (va PV) (sisend)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6EA8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R3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01E97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24E9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CCCBDA3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41C765B" w14:textId="77777777" w:rsidTr="007E3D48">
        <w:trPr>
          <w:trHeight w:val="5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E0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41.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6D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Ost EEst 9% PV sisend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B22E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R8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8480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3307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44B23808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13F1F01" w14:textId="77777777" w:rsidTr="007E3D48">
        <w:trPr>
          <w:trHeight w:val="6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46A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42.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DE25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Ost EEst 5%  kaup/teenus (va PV) (sisend)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0AFC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P3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D111B5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E8D7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2BBB7332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ECFDEDC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B0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A1A8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20% kaup (va PV) import (sisend)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9EB2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R4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2F8E56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4CED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4EFF2F8C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B658E88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EF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D05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20% PV import (sisend)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A24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R5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809172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A7CA6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761CD6B3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E799B0A" w14:textId="77777777" w:rsidTr="007E3D48">
        <w:trPr>
          <w:trHeight w:val="70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AD7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45.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1F0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OstEUväl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9% kaup (va PV) import (sisend)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4C59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R6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D3CA3C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2B5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7FE0646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12F5B4A" w14:textId="77777777" w:rsidTr="007E3D4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A8C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46.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7B1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EUväl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9% PV import (sisend)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D098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R7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F20E8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B9B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33997522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3C23636" w14:textId="77777777" w:rsidTr="007E3D4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F9B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    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vAlign w:val="bottom"/>
            <w:hideMark/>
          </w:tcPr>
          <w:p w14:paraId="68F23839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                  2.2. Proportsionaalne (</w:t>
            </w:r>
            <w:proofErr w:type="spellStart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prp</w:t>
            </w:r>
            <w:proofErr w:type="spellEnd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) sisendmaksu arvestus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F63D2E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Kommentaar</w:t>
            </w:r>
          </w:p>
        </w:tc>
        <w:tc>
          <w:tcPr>
            <w:tcW w:w="36" w:type="dxa"/>
            <w:vAlign w:val="center"/>
            <w:hideMark/>
          </w:tcPr>
          <w:p w14:paraId="239DB1FF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03DB6FB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6C1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58451C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EAKs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FF48C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SAPs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5939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B6C2E6D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6DAC344" w14:textId="77777777" w:rsidTr="007E3D48">
        <w:trPr>
          <w:trHeight w:val="7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B8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47.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D99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 Ost EEst 20% kaup/teen (va PV) sisend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F913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V1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165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  <w:proofErr w:type="spellStart"/>
            <w:r w:rsidRPr="007E3D48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EAKs</w:t>
            </w:r>
            <w:proofErr w:type="spellEnd"/>
            <w:r w:rsidRPr="007E3D48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 xml:space="preserve"> sisestatud koodid kaasuvad SAPsse. Lisatoiminguid SAPs ei tehta! Sisendmaks kontole 10370200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3B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Sisendkäibemaksu arvutusel sisestab kasutaja 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EAKs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proportsionaalse osa reale vastava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prp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sisendmaksu koodi. Kood kaasneb pargitud dokumendile. Käibemaksu arvutus ja kanderidade moodustumine toimub SAP algoritmi alusel pargitud dokumendi simuleerimisel/kirjendamisel. </w:t>
            </w:r>
          </w:p>
        </w:tc>
        <w:tc>
          <w:tcPr>
            <w:tcW w:w="36" w:type="dxa"/>
            <w:vAlign w:val="center"/>
            <w:hideMark/>
          </w:tcPr>
          <w:p w14:paraId="2938106C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1D0F715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53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48.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59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Ost EEst 20% PV sisend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  <w:r w:rsidRPr="007E3D48">
              <w:rPr>
                <w:rFonts w:ascii="Calibri" w:eastAsia="Times New Roman" w:hAnsi="Calibri" w:cs="Calibri"/>
                <w:lang w:eastAsia="et-EE"/>
              </w:rPr>
              <w:t xml:space="preserve">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261D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V2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1B9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9A59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072DE90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40CC771" w14:textId="77777777" w:rsidTr="007E3D48">
        <w:trPr>
          <w:trHeight w:val="6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00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49.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CE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Ost EEst 9% kaup/teen (va PV) sisend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9B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V3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85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CD96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A6D7420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1013064" w14:textId="77777777" w:rsidTr="007E3D48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F6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50.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B4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Ost EEst 9% PV (sisend)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  <w:r w:rsidRPr="007E3D48">
              <w:rPr>
                <w:rFonts w:ascii="Calibri" w:eastAsia="Times New Roman" w:hAnsi="Calibri" w:cs="Calibri"/>
                <w:lang w:eastAsia="et-EE"/>
              </w:rPr>
              <w:t xml:space="preserve">          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AD7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V8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F2E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ECDB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286620B3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16923E8B" w14:textId="77777777" w:rsidTr="007E3D48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377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9EE1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Ost EEst 5% kaup/teen (va PV) sisend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EA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V0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8581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4769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75353DD6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1D24DDB9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217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3981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EUväl</w:t>
            </w:r>
            <w:proofErr w:type="spellEnd"/>
            <w:r w:rsidRPr="007E3D48">
              <w:rPr>
                <w:rFonts w:ascii="Calibri" w:eastAsia="Times New Roman" w:hAnsi="Calibri" w:cs="Calibri"/>
                <w:lang w:eastAsia="et-EE"/>
              </w:rPr>
              <w:t xml:space="preserve"> 20% kaup (va PV) import (sisend)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E5F2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V4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7E2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FA1EC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403B434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35A44008" w14:textId="77777777" w:rsidTr="007E3D48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9D7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97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EUväl</w:t>
            </w:r>
            <w:proofErr w:type="spellEnd"/>
            <w:r w:rsidRPr="007E3D48">
              <w:rPr>
                <w:rFonts w:ascii="Calibri" w:eastAsia="Times New Roman" w:hAnsi="Calibri" w:cs="Calibri"/>
                <w:lang w:eastAsia="et-EE"/>
              </w:rPr>
              <w:t xml:space="preserve"> 20% PV import (sisend)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ADD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V5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C6B6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4199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CB5CDC9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A650A86" w14:textId="77777777" w:rsidTr="007E3D48">
        <w:trPr>
          <w:trHeight w:val="58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C9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D5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EUväl</w:t>
            </w:r>
            <w:proofErr w:type="spellEnd"/>
            <w:r w:rsidRPr="007E3D48">
              <w:rPr>
                <w:rFonts w:ascii="Calibri" w:eastAsia="Times New Roman" w:hAnsi="Calibri" w:cs="Calibri"/>
                <w:lang w:eastAsia="et-EE"/>
              </w:rPr>
              <w:t xml:space="preserve"> 9% kaup (va PV) import (sisend)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E0E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V6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52ED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B210A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43CF7FC2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18932F9" w14:textId="77777777" w:rsidTr="007E3D48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705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55.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779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Ost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EUväl</w:t>
            </w:r>
            <w:proofErr w:type="spellEnd"/>
            <w:r w:rsidRPr="007E3D48">
              <w:rPr>
                <w:rFonts w:ascii="Calibri" w:eastAsia="Times New Roman" w:hAnsi="Calibri" w:cs="Calibri"/>
                <w:lang w:eastAsia="et-EE"/>
              </w:rPr>
              <w:t xml:space="preserve"> 9% PV import (sisend) </w:t>
            </w:r>
            <w:proofErr w:type="spellStart"/>
            <w:r w:rsidRPr="007E3D48">
              <w:rPr>
                <w:rFonts w:ascii="Calibri" w:eastAsia="Times New Roman" w:hAnsi="Calibri" w:cs="Calibri"/>
                <w:lang w:eastAsia="et-EE"/>
              </w:rPr>
              <w:t>prop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335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V7</w:t>
            </w:r>
          </w:p>
        </w:tc>
        <w:tc>
          <w:tcPr>
            <w:tcW w:w="32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8F36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E4FC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8084D46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026A056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B4E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vAlign w:val="bottom"/>
            <w:hideMark/>
          </w:tcPr>
          <w:p w14:paraId="79D6C8CC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lang w:eastAsia="et-EE"/>
              </w:rPr>
              <w:t>2.3 Käibemaks  kuluks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14:paraId="3FE235AB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Kommentaar</w:t>
            </w:r>
          </w:p>
        </w:tc>
        <w:tc>
          <w:tcPr>
            <w:tcW w:w="36" w:type="dxa"/>
            <w:vAlign w:val="center"/>
            <w:hideMark/>
          </w:tcPr>
          <w:p w14:paraId="6431A8D3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8C5AE10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DC7B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7D44156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EAKs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14DB543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D3B7363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SAPs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4E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56E4F632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0169B39" w14:textId="77777777" w:rsidTr="007E3D48">
        <w:trPr>
          <w:trHeight w:val="28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63BE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56.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83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KM kuluks 20% (va PV)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5C20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K2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1F8E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EAKs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KM kulu kalkuleerimiseks ja kajastamiseks kasutatavad koodid asendatakse SAPs koodidega G2 - G9.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B97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G2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1C1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Käibemaksu kuluks kandmisel (601....) kasutatakse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EAKs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vastavaid KM kulukoode. Andmete importimisel </w:t>
            </w:r>
            <w:proofErr w:type="spellStart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EAKst</w:t>
            </w:r>
            <w:proofErr w:type="spellEnd"/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SAPsse kalkuleeritakse ja kirjendatakse KM kulu ning </w:t>
            </w: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>kasutatud KM koodid asendatakse G2 - G9</w:t>
            </w:r>
            <w:r w:rsidRPr="007E3D48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 xml:space="preserve"> </w:t>
            </w:r>
            <w:r w:rsidRPr="007E3D4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(need ei kalkuleeri midagi).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0ED710B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9204031" w14:textId="77777777" w:rsidTr="007E3D48">
        <w:trPr>
          <w:trHeight w:val="69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69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57.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89E8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KM kuluks 20% va PV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52B6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K5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8EA42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D29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G5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2C6CD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E017633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F90A790" w14:textId="77777777" w:rsidTr="007E3D48">
        <w:trPr>
          <w:trHeight w:val="64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47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58.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F1C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 xml:space="preserve">KM kuluks 9% va PV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AD32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K6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D36B3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3B35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G6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4335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412C807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326490D" w14:textId="77777777" w:rsidTr="007E3D48">
        <w:trPr>
          <w:trHeight w:val="7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BE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8CF4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KM kuluks 20% PV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4189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K7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8F6E4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5AB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G7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D06A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1F63CFC4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16CCBB76" w14:textId="77777777" w:rsidTr="007E3D48">
        <w:trPr>
          <w:trHeight w:val="54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00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60.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59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KM kuluks 9% PV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147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K8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7CF19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5AA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G8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19DAB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F9A8AD3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99AE1A3" w14:textId="77777777" w:rsidTr="007E3D48">
        <w:trPr>
          <w:trHeight w:val="41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C9E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61.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BF9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KM kuluks 5%  (va PV)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32A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K9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59C2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9DB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G9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056B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76BB210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920F19E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B2E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vAlign w:val="bottom"/>
            <w:hideMark/>
          </w:tcPr>
          <w:p w14:paraId="3E2109B2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lang w:eastAsia="et-EE"/>
              </w:rPr>
              <w:t>2.4 Kulusid ei maksustata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33"/>
            <w:vAlign w:val="bottom"/>
            <w:hideMark/>
          </w:tcPr>
          <w:p w14:paraId="147DBE2B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Kommentaar</w:t>
            </w:r>
          </w:p>
        </w:tc>
        <w:tc>
          <w:tcPr>
            <w:tcW w:w="36" w:type="dxa"/>
            <w:vAlign w:val="center"/>
            <w:hideMark/>
          </w:tcPr>
          <w:p w14:paraId="36F53C8E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DD04F00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3906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4B29A7C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EAKs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72DD51E6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F9BD001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SAPs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77C20" w14:textId="77777777" w:rsidR="007E3D48" w:rsidRPr="007E3D48" w:rsidRDefault="007E3D48" w:rsidP="007E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73B18F38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F8B9F5A" w14:textId="77777777" w:rsidTr="007E3D48">
        <w:trPr>
          <w:trHeight w:val="12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B65A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62.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5E3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Ei maksustata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E3FB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EE07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EAKs</w:t>
            </w:r>
            <w:proofErr w:type="spellEnd"/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kasutatud koodiga ei kaasne maksu kalkuleerimist ega kirjendamist. Lisatoiminguid SAPs ei tehta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2DD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Koodi ei asendata ega kustutata. SAP MM spetsiifiline kood (ei ole KMD)</w:t>
            </w:r>
          </w:p>
        </w:tc>
        <w:tc>
          <w:tcPr>
            <w:tcW w:w="36" w:type="dxa"/>
            <w:vAlign w:val="center"/>
            <w:hideMark/>
          </w:tcPr>
          <w:p w14:paraId="47D2DD96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24026760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410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14:paraId="3A7300BC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2.5 Erisoodustusmaksud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8F00B9A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Kommentaar</w:t>
            </w:r>
          </w:p>
        </w:tc>
        <w:tc>
          <w:tcPr>
            <w:tcW w:w="36" w:type="dxa"/>
            <w:vAlign w:val="center"/>
            <w:hideMark/>
          </w:tcPr>
          <w:p w14:paraId="5BFA14F2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43DA6F6B" w14:textId="77777777" w:rsidTr="007E3D48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449117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07ED035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EAKs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066B93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SAPs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DCF1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1B7DCAD1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62D3987F" w14:textId="77777777" w:rsidTr="007E3D48">
        <w:trPr>
          <w:trHeight w:val="9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E41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63.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0A0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EAKs</w:t>
            </w:r>
            <w:proofErr w:type="spellEnd"/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markeeritakse kulusid (vastavalt kulude sisule ja maksureeglitele) kas sisendmaksu või KM kulu koodidega, millised toimivad vastavalt ülalkirjeldatule (kuvatakse SAPs muutmata kujul või asenduskoodidena). Erisoodustusmaksude arvestamise lisavajadus on </w:t>
            </w:r>
            <w:proofErr w:type="spellStart"/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EAKs</w:t>
            </w:r>
            <w:proofErr w:type="spellEnd"/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määratav  ostuarve Kommentaarid väljal.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3E4F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Erisoodustus "maksustatakse" - erisoodustuse spetsiifiline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F44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A59" w14:textId="292B6164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Erisoodu</w:t>
            </w:r>
            <w:r>
              <w:rPr>
                <w:rFonts w:ascii="Calibri" w:eastAsia="Times New Roman" w:hAnsi="Calibri" w:cs="Calibri"/>
                <w:lang w:eastAsia="et-EE"/>
              </w:rPr>
              <w:t>s</w:t>
            </w:r>
            <w:r w:rsidRPr="007E3D48">
              <w:rPr>
                <w:rFonts w:ascii="Calibri" w:eastAsia="Times New Roman" w:hAnsi="Calibri" w:cs="Calibri"/>
                <w:lang w:eastAsia="et-EE"/>
              </w:rPr>
              <w:t>tustega seotud kulude kanne koostatakse SAPs vastavalt metoodikale (ostuarvest eraldiseisva pearaamatu kandega), kasutades vastavaid erisoodustusmaksude koode.</w:t>
            </w:r>
          </w:p>
        </w:tc>
        <w:tc>
          <w:tcPr>
            <w:tcW w:w="36" w:type="dxa"/>
            <w:vAlign w:val="center"/>
            <w:hideMark/>
          </w:tcPr>
          <w:p w14:paraId="7E5A21E7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77188DBB" w14:textId="77777777" w:rsidTr="007E3D48">
        <w:trPr>
          <w:trHeight w:val="94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A75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64.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C10A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841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Erisoodustus "ei maksustata" - erisoodustuse spetsiifiline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A2A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T2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0EED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261462A1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0469C2C5" w14:textId="77777777" w:rsidTr="007E3D48">
        <w:trPr>
          <w:trHeight w:val="81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3792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65.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A099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EF23" w14:textId="5B997506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Erisoodustus - maksustatakse ainult tulumaks</w:t>
            </w:r>
            <w:r>
              <w:rPr>
                <w:rFonts w:ascii="Calibri" w:eastAsia="Times New Roman" w:hAnsi="Calibri" w:cs="Calibri"/>
                <w:lang w:eastAsia="et-EE"/>
              </w:rPr>
              <w:t>u</w:t>
            </w:r>
            <w:r w:rsidRPr="007E3D48">
              <w:rPr>
                <w:rFonts w:ascii="Calibri" w:eastAsia="Times New Roman" w:hAnsi="Calibri" w:cs="Calibri"/>
                <w:lang w:eastAsia="et-EE"/>
              </w:rPr>
              <w:t>ga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E95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T3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977B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03844578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E3D48" w:rsidRPr="007E3D48" w14:paraId="521C8DDB" w14:textId="77777777" w:rsidTr="007E3D48">
        <w:trPr>
          <w:trHeight w:val="88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BF8E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color w:val="000000"/>
                <w:lang w:eastAsia="et-EE"/>
              </w:rPr>
              <w:t>66.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8913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5341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E3D48">
              <w:rPr>
                <w:rFonts w:ascii="Calibri" w:eastAsia="Times New Roman" w:hAnsi="Calibri" w:cs="Calibri"/>
                <w:lang w:eastAsia="et-EE"/>
              </w:rPr>
              <w:t>Erisoodustus - maksustatakse ainult sotsmaksuga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4AD" w14:textId="77777777" w:rsidR="007E3D48" w:rsidRPr="007E3D48" w:rsidRDefault="007E3D48" w:rsidP="007E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E3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T4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664C" w14:textId="77777777" w:rsidR="007E3D48" w:rsidRPr="007E3D48" w:rsidRDefault="007E3D48" w:rsidP="007E3D4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" w:type="dxa"/>
            <w:vAlign w:val="center"/>
            <w:hideMark/>
          </w:tcPr>
          <w:p w14:paraId="767A6FB6" w14:textId="77777777" w:rsidR="007E3D48" w:rsidRPr="007E3D48" w:rsidRDefault="007E3D48" w:rsidP="007E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14:paraId="6BBB2E57" w14:textId="77777777" w:rsidR="00262317" w:rsidRDefault="00262317"/>
    <w:sectPr w:rsidR="0026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48"/>
    <w:rsid w:val="00262317"/>
    <w:rsid w:val="003E2B6E"/>
    <w:rsid w:val="00476C81"/>
    <w:rsid w:val="007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3085"/>
  <w15:chartTrackingRefBased/>
  <w15:docId w15:val="{06EBB9D0-A986-4C68-B116-BF2A592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906</Words>
  <Characters>5261</Characters>
  <Application>Microsoft Office Word</Application>
  <DocSecurity>4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Ahti Käämer</dc:creator>
  <cp:keywords/>
  <dc:description/>
  <cp:lastModifiedBy>Ülle Vennola</cp:lastModifiedBy>
  <cp:revision>2</cp:revision>
  <dcterms:created xsi:type="dcterms:W3CDTF">2022-11-01T14:18:00Z</dcterms:created>
  <dcterms:modified xsi:type="dcterms:W3CDTF">2022-11-01T14:18:00Z</dcterms:modified>
</cp:coreProperties>
</file>