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D61BE" w14:textId="77777777" w:rsidR="000E38E2" w:rsidRPr="00C8326D" w:rsidRDefault="000E38E2" w:rsidP="007F4FFD">
      <w:pPr>
        <w:pStyle w:val="Pis"/>
        <w:tabs>
          <w:tab w:val="clear" w:pos="4153"/>
          <w:tab w:val="clear" w:pos="8306"/>
        </w:tabs>
        <w:rPr>
          <w:szCs w:val="24"/>
          <w:lang w:val="et-EE"/>
        </w:rPr>
      </w:pPr>
    </w:p>
    <w:p w14:paraId="60614A96" w14:textId="77777777" w:rsidR="000E38E2" w:rsidRPr="00C8326D" w:rsidRDefault="000E38E2" w:rsidP="007F4FFD">
      <w:pPr>
        <w:jc w:val="right"/>
        <w:rPr>
          <w:rFonts w:eastAsiaTheme="minorHAnsi"/>
          <w:szCs w:val="24"/>
          <w:lang w:val="et-EE"/>
        </w:rPr>
      </w:pPr>
    </w:p>
    <w:p w14:paraId="0F7742D9" w14:textId="77777777" w:rsidR="000E38E2" w:rsidRPr="00C8326D" w:rsidRDefault="000E38E2" w:rsidP="007F4FFD">
      <w:pPr>
        <w:jc w:val="right"/>
        <w:rPr>
          <w:rFonts w:eastAsiaTheme="minorHAnsi"/>
          <w:szCs w:val="24"/>
          <w:lang w:val="et-EE"/>
        </w:rPr>
      </w:pPr>
    </w:p>
    <w:p w14:paraId="6D4C36F3" w14:textId="144399FB" w:rsidR="000E38E2" w:rsidRPr="00C8326D" w:rsidRDefault="008B50D2" w:rsidP="007F4FFD">
      <w:pPr>
        <w:jc w:val="center"/>
        <w:rPr>
          <w:rFonts w:eastAsiaTheme="minorHAnsi"/>
          <w:b/>
          <w:szCs w:val="24"/>
          <w:lang w:val="et-EE"/>
        </w:rPr>
      </w:pPr>
      <w:r w:rsidRPr="00C8326D">
        <w:rPr>
          <w:rFonts w:eastAsiaTheme="minorHAnsi"/>
          <w:b/>
          <w:szCs w:val="24"/>
          <w:lang w:val="et-EE"/>
        </w:rPr>
        <w:t>OSTUMENETLUSE KUTSE</w:t>
      </w:r>
    </w:p>
    <w:p w14:paraId="0076FF5D" w14:textId="77777777" w:rsidR="0049608D" w:rsidRPr="00C8326D" w:rsidRDefault="0049608D" w:rsidP="007F4FFD">
      <w:pPr>
        <w:jc w:val="center"/>
        <w:rPr>
          <w:rFonts w:eastAsiaTheme="minorHAnsi"/>
          <w:b/>
          <w:szCs w:val="24"/>
          <w:lang w:val="et-EE"/>
        </w:rPr>
      </w:pPr>
    </w:p>
    <w:p w14:paraId="37698CD1" w14:textId="77777777" w:rsidR="002C0B14" w:rsidRPr="00C8326D" w:rsidRDefault="002C0B14" w:rsidP="007F4FFD">
      <w:pPr>
        <w:jc w:val="left"/>
        <w:rPr>
          <w:rFonts w:eastAsiaTheme="minorHAnsi"/>
          <w:szCs w:val="24"/>
          <w:lang w:val="et-EE"/>
        </w:rPr>
      </w:pPr>
    </w:p>
    <w:p w14:paraId="30CB0520" w14:textId="46BCB3DE" w:rsidR="000E38E2" w:rsidRPr="00C8326D" w:rsidRDefault="00287A02" w:rsidP="007F4FFD">
      <w:pPr>
        <w:rPr>
          <w:rFonts w:eastAsiaTheme="minorHAnsi"/>
          <w:bCs/>
          <w:szCs w:val="24"/>
          <w:lang w:val="et-EE"/>
        </w:rPr>
      </w:pPr>
      <w:r w:rsidRPr="00C8326D">
        <w:rPr>
          <w:rFonts w:eastAsiaTheme="minorHAnsi"/>
          <w:szCs w:val="24"/>
          <w:lang w:val="et-EE"/>
        </w:rPr>
        <w:t xml:space="preserve">Tallinna Linnaplaneerimise Amet </w:t>
      </w:r>
      <w:r w:rsidR="00C51075" w:rsidRPr="00C8326D">
        <w:rPr>
          <w:rFonts w:eastAsiaTheme="minorHAnsi"/>
          <w:szCs w:val="24"/>
          <w:lang w:val="et-EE"/>
        </w:rPr>
        <w:t xml:space="preserve">teeb Teile ettepaneku </w:t>
      </w:r>
      <w:r w:rsidR="000E38E2" w:rsidRPr="00C8326D">
        <w:rPr>
          <w:rFonts w:eastAsiaTheme="minorHAnsi"/>
          <w:szCs w:val="24"/>
          <w:lang w:val="et-EE"/>
        </w:rPr>
        <w:t xml:space="preserve"> esita</w:t>
      </w:r>
      <w:r w:rsidR="00C51075" w:rsidRPr="00C8326D">
        <w:rPr>
          <w:rFonts w:eastAsiaTheme="minorHAnsi"/>
          <w:szCs w:val="24"/>
          <w:lang w:val="et-EE"/>
        </w:rPr>
        <w:t xml:space="preserve">da pakkumus </w:t>
      </w:r>
      <w:r w:rsidR="009D7649" w:rsidRPr="00C8326D">
        <w:rPr>
          <w:rFonts w:eastAsiaTheme="minorHAnsi"/>
          <w:szCs w:val="24"/>
          <w:lang w:val="et-EE"/>
        </w:rPr>
        <w:t>„</w:t>
      </w:r>
      <w:bookmarkStart w:id="0" w:name="_Hlk200549941"/>
      <w:proofErr w:type="spellStart"/>
      <w:r w:rsidR="006C5E72" w:rsidRPr="00DF4CA6">
        <w:rPr>
          <w:rFonts w:eastAsiaTheme="minorHAnsi"/>
          <w:szCs w:val="24"/>
          <w:lang w:val="et-EE"/>
        </w:rPr>
        <w:t>Skoone</w:t>
      </w:r>
      <w:proofErr w:type="spellEnd"/>
      <w:r w:rsidR="006C5E72" w:rsidRPr="00DF4CA6">
        <w:rPr>
          <w:rFonts w:eastAsiaTheme="minorHAnsi"/>
          <w:szCs w:val="24"/>
          <w:lang w:val="et-EE"/>
        </w:rPr>
        <w:t xml:space="preserve"> </w:t>
      </w:r>
      <w:r w:rsidR="00A22321">
        <w:rPr>
          <w:rFonts w:eastAsiaTheme="minorHAnsi"/>
          <w:szCs w:val="24"/>
          <w:lang w:val="et-EE"/>
        </w:rPr>
        <w:t xml:space="preserve">bastioni </w:t>
      </w:r>
      <w:r w:rsidR="006C5E72" w:rsidRPr="00DF4CA6">
        <w:rPr>
          <w:rFonts w:eastAsiaTheme="minorHAnsi"/>
          <w:szCs w:val="24"/>
          <w:lang w:val="et-EE"/>
        </w:rPr>
        <w:t>tunnelitest</w:t>
      </w:r>
      <w:r w:rsidR="006C5E72">
        <w:rPr>
          <w:rFonts w:eastAsiaTheme="minorHAnsi"/>
          <w:szCs w:val="24"/>
          <w:lang w:val="et-EE"/>
        </w:rPr>
        <w:t xml:space="preserve"> prügi koristus</w:t>
      </w:r>
      <w:bookmarkEnd w:id="0"/>
      <w:r w:rsidR="009D7649" w:rsidRPr="00C8326D">
        <w:rPr>
          <w:rFonts w:eastAsiaTheme="minorHAnsi"/>
          <w:bCs/>
          <w:szCs w:val="24"/>
          <w:lang w:val="et-EE"/>
        </w:rPr>
        <w:t xml:space="preserve">“ </w:t>
      </w:r>
      <w:r w:rsidR="0006722D" w:rsidRPr="00C8326D">
        <w:rPr>
          <w:rFonts w:eastAsiaTheme="minorHAnsi"/>
          <w:szCs w:val="24"/>
          <w:lang w:val="et-EE"/>
        </w:rPr>
        <w:t>vastavalt</w:t>
      </w:r>
      <w:r w:rsidR="000E38E2" w:rsidRPr="00C8326D">
        <w:rPr>
          <w:rFonts w:eastAsiaTheme="minorHAnsi"/>
          <w:szCs w:val="24"/>
          <w:lang w:val="et-EE"/>
        </w:rPr>
        <w:t xml:space="preserve"> ostumenetluse</w:t>
      </w:r>
      <w:r w:rsidR="0006722D" w:rsidRPr="00C8326D">
        <w:rPr>
          <w:rFonts w:eastAsiaTheme="minorHAnsi"/>
          <w:szCs w:val="24"/>
          <w:lang w:val="et-EE"/>
        </w:rPr>
        <w:t xml:space="preserve"> kutses (edaspidi</w:t>
      </w:r>
      <w:r w:rsidR="0034202A" w:rsidRPr="00C8326D">
        <w:rPr>
          <w:rFonts w:eastAsiaTheme="minorHAnsi"/>
          <w:szCs w:val="24"/>
          <w:lang w:val="et-EE"/>
        </w:rPr>
        <w:t xml:space="preserve"> ka</w:t>
      </w:r>
      <w:r w:rsidR="0006722D" w:rsidRPr="00C8326D">
        <w:rPr>
          <w:rFonts w:eastAsiaTheme="minorHAnsi"/>
          <w:szCs w:val="24"/>
          <w:lang w:val="et-EE"/>
        </w:rPr>
        <w:t xml:space="preserve"> kutse) esitatud tingimustel</w:t>
      </w:r>
      <w:r w:rsidR="00C51075" w:rsidRPr="00C8326D">
        <w:rPr>
          <w:rFonts w:eastAsiaTheme="minorHAnsi"/>
          <w:szCs w:val="24"/>
          <w:lang w:val="et-EE"/>
        </w:rPr>
        <w:t>e</w:t>
      </w:r>
      <w:r w:rsidR="0006722D" w:rsidRPr="00C8326D">
        <w:rPr>
          <w:rFonts w:eastAsiaTheme="minorHAnsi"/>
          <w:szCs w:val="24"/>
          <w:lang w:val="et-EE"/>
        </w:rPr>
        <w:t>. Ostumenetluse</w:t>
      </w:r>
      <w:r w:rsidR="000E38E2" w:rsidRPr="00C8326D">
        <w:rPr>
          <w:rFonts w:eastAsiaTheme="minorHAnsi"/>
          <w:szCs w:val="24"/>
          <w:lang w:val="et-EE"/>
        </w:rPr>
        <w:t xml:space="preserve"> eesmär</w:t>
      </w:r>
      <w:r w:rsidR="00C51075" w:rsidRPr="00C8326D">
        <w:rPr>
          <w:rFonts w:eastAsiaTheme="minorHAnsi"/>
          <w:szCs w:val="24"/>
          <w:lang w:val="et-EE"/>
        </w:rPr>
        <w:t>giks</w:t>
      </w:r>
      <w:r w:rsidR="000E38E2" w:rsidRPr="00C8326D">
        <w:rPr>
          <w:rFonts w:eastAsiaTheme="minorHAnsi"/>
          <w:szCs w:val="24"/>
          <w:lang w:val="et-EE"/>
        </w:rPr>
        <w:t xml:space="preserve"> on</w:t>
      </w:r>
      <w:r w:rsidR="00C51075" w:rsidRPr="00C8326D">
        <w:rPr>
          <w:rFonts w:eastAsiaTheme="minorHAnsi"/>
          <w:szCs w:val="24"/>
          <w:lang w:val="et-EE"/>
        </w:rPr>
        <w:t xml:space="preserve"> </w:t>
      </w:r>
      <w:r w:rsidR="009D7649" w:rsidRPr="00C8326D">
        <w:rPr>
          <w:rFonts w:eastAsiaTheme="minorHAnsi"/>
          <w:szCs w:val="24"/>
          <w:lang w:val="et-EE"/>
        </w:rPr>
        <w:t>hankelepingu sõlmimine</w:t>
      </w:r>
    </w:p>
    <w:p w14:paraId="13147E72" w14:textId="77777777" w:rsidR="0049608D" w:rsidRPr="00C8326D" w:rsidRDefault="0049608D" w:rsidP="007F4FFD">
      <w:pPr>
        <w:rPr>
          <w:rFonts w:eastAsiaTheme="minorHAnsi"/>
          <w:b/>
          <w:bCs/>
          <w:i/>
          <w:iCs/>
          <w:color w:val="FF0000"/>
          <w:szCs w:val="24"/>
          <w:lang w:val="et-EE"/>
        </w:rPr>
      </w:pPr>
    </w:p>
    <w:tbl>
      <w:tblPr>
        <w:tblStyle w:val="Kontuurtabel"/>
        <w:tblW w:w="5000" w:type="pct"/>
        <w:tblLook w:val="04A0" w:firstRow="1" w:lastRow="0" w:firstColumn="1" w:lastColumn="0" w:noHBand="0" w:noVBand="1"/>
      </w:tblPr>
      <w:tblGrid>
        <w:gridCol w:w="4814"/>
        <w:gridCol w:w="4814"/>
      </w:tblGrid>
      <w:tr w:rsidR="000E38E2" w:rsidRPr="0019787B" w14:paraId="27388B7C" w14:textId="77777777" w:rsidTr="008B50D2">
        <w:trPr>
          <w:trHeight w:val="359"/>
        </w:trPr>
        <w:tc>
          <w:tcPr>
            <w:tcW w:w="2500" w:type="pct"/>
            <w:vAlign w:val="center"/>
          </w:tcPr>
          <w:p w14:paraId="781B5312" w14:textId="77777777" w:rsidR="000E38E2" w:rsidRPr="00C8326D" w:rsidRDefault="000E38E2" w:rsidP="007F4FFD">
            <w:pPr>
              <w:jc w:val="left"/>
              <w:rPr>
                <w:b/>
                <w:szCs w:val="24"/>
                <w:lang w:val="et-EE"/>
              </w:rPr>
            </w:pPr>
            <w:r w:rsidRPr="00C8326D">
              <w:rPr>
                <w:b/>
                <w:szCs w:val="24"/>
                <w:lang w:val="et-EE"/>
              </w:rPr>
              <w:t>Ostumenetluse nimetus</w:t>
            </w:r>
          </w:p>
        </w:tc>
        <w:tc>
          <w:tcPr>
            <w:tcW w:w="2500" w:type="pct"/>
            <w:vAlign w:val="center"/>
          </w:tcPr>
          <w:p w14:paraId="4B4EC06A" w14:textId="1C16BD80" w:rsidR="000E38E2" w:rsidRPr="006C5E72" w:rsidRDefault="006C5E72" w:rsidP="007F4FFD">
            <w:pPr>
              <w:jc w:val="left"/>
              <w:rPr>
                <w:b/>
                <w:bCs/>
                <w:color w:val="FF0000"/>
                <w:szCs w:val="24"/>
                <w:lang w:val="et-EE"/>
              </w:rPr>
            </w:pPr>
            <w:proofErr w:type="spellStart"/>
            <w:r w:rsidRPr="006C5E72">
              <w:rPr>
                <w:rFonts w:eastAsiaTheme="minorHAnsi"/>
                <w:b/>
                <w:bCs/>
                <w:szCs w:val="24"/>
                <w:lang w:val="et-EE"/>
              </w:rPr>
              <w:t>Skoone</w:t>
            </w:r>
            <w:proofErr w:type="spellEnd"/>
            <w:r w:rsidRPr="006C5E72">
              <w:rPr>
                <w:rFonts w:eastAsiaTheme="minorHAnsi"/>
                <w:b/>
                <w:bCs/>
                <w:szCs w:val="24"/>
                <w:lang w:val="et-EE"/>
              </w:rPr>
              <w:t xml:space="preserve"> </w:t>
            </w:r>
            <w:r w:rsidR="009B06F1">
              <w:rPr>
                <w:rFonts w:eastAsiaTheme="minorHAnsi"/>
                <w:b/>
                <w:bCs/>
                <w:szCs w:val="24"/>
                <w:lang w:val="et-EE"/>
              </w:rPr>
              <w:t xml:space="preserve">bastioni </w:t>
            </w:r>
            <w:r w:rsidRPr="006C5E72">
              <w:rPr>
                <w:rFonts w:eastAsiaTheme="minorHAnsi"/>
                <w:b/>
                <w:bCs/>
                <w:szCs w:val="24"/>
                <w:lang w:val="et-EE"/>
              </w:rPr>
              <w:t>tunnelitest prügi koristus</w:t>
            </w:r>
          </w:p>
        </w:tc>
      </w:tr>
      <w:tr w:rsidR="000E38E2" w:rsidRPr="00C8326D" w14:paraId="7EFF7A4B" w14:textId="77777777" w:rsidTr="008B50D2">
        <w:trPr>
          <w:trHeight w:val="622"/>
        </w:trPr>
        <w:tc>
          <w:tcPr>
            <w:tcW w:w="2500" w:type="pct"/>
            <w:vAlign w:val="center"/>
          </w:tcPr>
          <w:p w14:paraId="3F4BD9E1" w14:textId="77777777" w:rsidR="000E38E2" w:rsidRPr="00C8326D" w:rsidRDefault="000E38E2" w:rsidP="007F4FFD">
            <w:pPr>
              <w:jc w:val="left"/>
              <w:rPr>
                <w:b/>
                <w:szCs w:val="24"/>
                <w:lang w:val="et-EE"/>
              </w:rPr>
            </w:pPr>
            <w:r w:rsidRPr="00C8326D">
              <w:rPr>
                <w:b/>
                <w:szCs w:val="24"/>
                <w:lang w:val="et-EE"/>
              </w:rPr>
              <w:t>Hankija</w:t>
            </w:r>
          </w:p>
        </w:tc>
        <w:tc>
          <w:tcPr>
            <w:tcW w:w="2500" w:type="pct"/>
            <w:vAlign w:val="center"/>
          </w:tcPr>
          <w:p w14:paraId="15448BA6" w14:textId="77777777" w:rsidR="009D7649" w:rsidRPr="00C8326D" w:rsidRDefault="009D7649" w:rsidP="007F4FFD">
            <w:pPr>
              <w:rPr>
                <w:b/>
                <w:bCs/>
                <w:szCs w:val="24"/>
                <w:lang w:val="et-EE"/>
              </w:rPr>
            </w:pPr>
            <w:r w:rsidRPr="00C8326D">
              <w:rPr>
                <w:b/>
                <w:bCs/>
                <w:szCs w:val="24"/>
                <w:lang w:val="et-EE"/>
              </w:rPr>
              <w:t xml:space="preserve">Tallinna Linnaplaneerimise Amet </w:t>
            </w:r>
          </w:p>
          <w:p w14:paraId="01AE2CEF" w14:textId="77777777" w:rsidR="009D7649" w:rsidRPr="00C8326D" w:rsidRDefault="009D7649" w:rsidP="007F4FFD">
            <w:pPr>
              <w:rPr>
                <w:szCs w:val="24"/>
                <w:lang w:val="et-EE"/>
              </w:rPr>
            </w:pPr>
            <w:proofErr w:type="spellStart"/>
            <w:r w:rsidRPr="00C8326D">
              <w:rPr>
                <w:szCs w:val="24"/>
                <w:lang w:val="et-EE"/>
              </w:rPr>
              <w:t>reg</w:t>
            </w:r>
            <w:proofErr w:type="spellEnd"/>
            <w:r w:rsidRPr="00C8326D">
              <w:rPr>
                <w:szCs w:val="24"/>
                <w:lang w:val="et-EE"/>
              </w:rPr>
              <w:t xml:space="preserve"> nr: 75023823</w:t>
            </w:r>
          </w:p>
          <w:p w14:paraId="11FE8732" w14:textId="77777777" w:rsidR="009D7649" w:rsidRPr="00C8326D" w:rsidRDefault="009D7649" w:rsidP="007F4FFD">
            <w:pPr>
              <w:rPr>
                <w:szCs w:val="24"/>
                <w:lang w:val="et-EE"/>
              </w:rPr>
            </w:pPr>
            <w:r w:rsidRPr="00C8326D">
              <w:rPr>
                <w:szCs w:val="24"/>
                <w:lang w:val="et-EE"/>
              </w:rPr>
              <w:t>asukoht: Vabaduse väljak 7</w:t>
            </w:r>
          </w:p>
          <w:p w14:paraId="6C954FBF" w14:textId="77777777" w:rsidR="009D7649" w:rsidRPr="00C8326D" w:rsidRDefault="009D7649" w:rsidP="007F4FFD">
            <w:pPr>
              <w:rPr>
                <w:szCs w:val="24"/>
                <w:lang w:val="et-EE"/>
              </w:rPr>
            </w:pPr>
            <w:r w:rsidRPr="00C8326D">
              <w:rPr>
                <w:szCs w:val="24"/>
                <w:lang w:val="et-EE"/>
              </w:rPr>
              <w:t>15198 Tallinn</w:t>
            </w:r>
          </w:p>
          <w:p w14:paraId="37214747" w14:textId="77777777" w:rsidR="009D7649" w:rsidRPr="00C8326D" w:rsidRDefault="009D7649" w:rsidP="007F4FFD">
            <w:pPr>
              <w:rPr>
                <w:szCs w:val="24"/>
                <w:lang w:val="et-EE"/>
              </w:rPr>
            </w:pPr>
            <w:r w:rsidRPr="00C8326D">
              <w:rPr>
                <w:szCs w:val="24"/>
                <w:lang w:val="et-EE"/>
              </w:rPr>
              <w:t>tel: 640 4375</w:t>
            </w:r>
          </w:p>
          <w:p w14:paraId="5BF271AA" w14:textId="12B8300F" w:rsidR="000E38E2" w:rsidRPr="00C8326D" w:rsidRDefault="009D7649" w:rsidP="007F4FFD">
            <w:pPr>
              <w:jc w:val="left"/>
              <w:rPr>
                <w:iCs/>
                <w:color w:val="FF0000"/>
                <w:szCs w:val="24"/>
                <w:lang w:val="et-EE"/>
              </w:rPr>
            </w:pPr>
            <w:r w:rsidRPr="00C8326D">
              <w:rPr>
                <w:szCs w:val="24"/>
                <w:lang w:val="et-EE"/>
              </w:rPr>
              <w:t xml:space="preserve">e-post: </w:t>
            </w:r>
            <w:hyperlink r:id="rId9" w:tgtFrame="_blank" w:history="1">
              <w:r w:rsidRPr="00C8326D">
                <w:rPr>
                  <w:rStyle w:val="Hperlink"/>
                  <w:szCs w:val="24"/>
                  <w:lang w:val="et-EE"/>
                </w:rPr>
                <w:t>TLPA@tallinnlv.ee</w:t>
              </w:r>
            </w:hyperlink>
          </w:p>
        </w:tc>
      </w:tr>
      <w:tr w:rsidR="000E38E2" w:rsidRPr="0019787B" w14:paraId="1C2B138A" w14:textId="77777777" w:rsidTr="008B50D2">
        <w:trPr>
          <w:trHeight w:val="555"/>
        </w:trPr>
        <w:tc>
          <w:tcPr>
            <w:tcW w:w="2500" w:type="pct"/>
            <w:vAlign w:val="center"/>
          </w:tcPr>
          <w:p w14:paraId="2322DBA6" w14:textId="77777777" w:rsidR="000E38E2" w:rsidRPr="00C8326D" w:rsidRDefault="008B50D2" w:rsidP="007F4FFD">
            <w:pPr>
              <w:jc w:val="left"/>
              <w:rPr>
                <w:b/>
                <w:szCs w:val="24"/>
                <w:lang w:val="et-EE"/>
              </w:rPr>
            </w:pPr>
            <w:r w:rsidRPr="00C8326D">
              <w:rPr>
                <w:b/>
                <w:szCs w:val="24"/>
                <w:lang w:val="et-EE"/>
              </w:rPr>
              <w:t>P</w:t>
            </w:r>
            <w:r w:rsidR="000E38E2" w:rsidRPr="00C8326D">
              <w:rPr>
                <w:b/>
                <w:szCs w:val="24"/>
                <w:lang w:val="et-EE"/>
              </w:rPr>
              <w:t>akkum</w:t>
            </w:r>
            <w:r w:rsidR="00F666CA" w:rsidRPr="00C8326D">
              <w:rPr>
                <w:b/>
                <w:szCs w:val="24"/>
                <w:lang w:val="et-EE"/>
              </w:rPr>
              <w:t>i</w:t>
            </w:r>
            <w:r w:rsidR="000E38E2" w:rsidRPr="00C8326D">
              <w:rPr>
                <w:b/>
                <w:szCs w:val="24"/>
                <w:lang w:val="et-EE"/>
              </w:rPr>
              <w:t>se esitamise aeg ja koht</w:t>
            </w:r>
          </w:p>
          <w:p w14:paraId="1616B411" w14:textId="19D97A2C" w:rsidR="0049608D" w:rsidRPr="00C8326D" w:rsidRDefault="0049608D" w:rsidP="007F4FFD">
            <w:pPr>
              <w:rPr>
                <w:b/>
                <w:szCs w:val="24"/>
                <w:lang w:val="et-EE"/>
              </w:rPr>
            </w:pPr>
          </w:p>
        </w:tc>
        <w:tc>
          <w:tcPr>
            <w:tcW w:w="2500" w:type="pct"/>
            <w:vAlign w:val="center"/>
          </w:tcPr>
          <w:p w14:paraId="0006B3C4" w14:textId="4B639573" w:rsidR="000E38E2" w:rsidRPr="00C8326D" w:rsidRDefault="00041054" w:rsidP="007F4FFD">
            <w:pPr>
              <w:jc w:val="left"/>
              <w:rPr>
                <w:iCs/>
                <w:color w:val="FF0000"/>
                <w:szCs w:val="24"/>
                <w:lang w:val="et-EE"/>
              </w:rPr>
            </w:pPr>
            <w:r w:rsidRPr="00A22321">
              <w:rPr>
                <w:b/>
                <w:bCs/>
                <w:iCs/>
                <w:szCs w:val="24"/>
                <w:lang w:val="et-EE"/>
              </w:rPr>
              <w:t>2</w:t>
            </w:r>
            <w:r w:rsidR="003E46F0">
              <w:rPr>
                <w:b/>
                <w:bCs/>
                <w:iCs/>
                <w:szCs w:val="24"/>
                <w:lang w:val="et-EE"/>
              </w:rPr>
              <w:t>6</w:t>
            </w:r>
            <w:r w:rsidR="00AC4C9D" w:rsidRPr="00A22321">
              <w:rPr>
                <w:b/>
                <w:bCs/>
                <w:iCs/>
                <w:szCs w:val="24"/>
                <w:lang w:val="et-EE"/>
              </w:rPr>
              <w:t>.0</w:t>
            </w:r>
            <w:r w:rsidR="00A22321" w:rsidRPr="00A22321">
              <w:rPr>
                <w:b/>
                <w:bCs/>
                <w:iCs/>
                <w:szCs w:val="24"/>
                <w:lang w:val="et-EE"/>
              </w:rPr>
              <w:t>6</w:t>
            </w:r>
            <w:r w:rsidR="00336D4A" w:rsidRPr="00A22321">
              <w:rPr>
                <w:b/>
                <w:bCs/>
                <w:iCs/>
                <w:szCs w:val="24"/>
                <w:lang w:val="et-EE"/>
              </w:rPr>
              <w:t>.</w:t>
            </w:r>
            <w:r w:rsidR="00FE3B96" w:rsidRPr="00A22321">
              <w:rPr>
                <w:b/>
                <w:bCs/>
                <w:iCs/>
                <w:szCs w:val="24"/>
                <w:lang w:val="et-EE"/>
              </w:rPr>
              <w:t>2025</w:t>
            </w:r>
            <w:r w:rsidR="00554647" w:rsidRPr="00C8326D">
              <w:rPr>
                <w:iCs/>
                <w:color w:val="FF0000"/>
                <w:szCs w:val="24"/>
                <w:lang w:val="et-EE"/>
              </w:rPr>
              <w:t xml:space="preserve">, </w:t>
            </w:r>
            <w:r w:rsidR="00554647" w:rsidRPr="00C8326D">
              <w:rPr>
                <w:iCs/>
                <w:color w:val="000000" w:themeColor="text1"/>
                <w:szCs w:val="24"/>
                <w:lang w:val="et-EE"/>
              </w:rPr>
              <w:t xml:space="preserve">aadressile </w:t>
            </w:r>
            <w:r w:rsidR="0077175F" w:rsidRPr="005C3213">
              <w:rPr>
                <w:lang w:val="et-EE"/>
              </w:rPr>
              <w:t xml:space="preserve">TLPA Ostumenetlused </w:t>
            </w:r>
            <w:hyperlink r:id="rId10" w:history="1">
              <w:r w:rsidR="0077175F" w:rsidRPr="005C3213">
                <w:rPr>
                  <w:rStyle w:val="Hperlink"/>
                  <w:lang w:val="et-EE"/>
                </w:rPr>
                <w:t>TLPA.ostumenetlused@tallinnlv.ee</w:t>
              </w:r>
            </w:hyperlink>
            <w:r w:rsidR="0077175F" w:rsidRPr="005C3213">
              <w:rPr>
                <w:lang w:val="et-EE"/>
              </w:rPr>
              <w:t xml:space="preserve"> </w:t>
            </w:r>
            <w:r w:rsidR="009D7649" w:rsidRPr="0077175F">
              <w:rPr>
                <w:b/>
                <w:bCs/>
                <w:iCs/>
                <w:color w:val="000000" w:themeColor="text1"/>
                <w:szCs w:val="24"/>
                <w:lang w:val="et-EE"/>
              </w:rPr>
              <w:t xml:space="preserve">Pakkumus peab olema lisatud faili viimasel lehel olev </w:t>
            </w:r>
            <w:r w:rsidR="00554647" w:rsidRPr="0077175F">
              <w:rPr>
                <w:b/>
                <w:bCs/>
                <w:iCs/>
                <w:color w:val="000000" w:themeColor="text1"/>
                <w:szCs w:val="24"/>
                <w:lang w:val="et-EE"/>
              </w:rPr>
              <w:t>maksumuse esildis</w:t>
            </w:r>
            <w:r w:rsidR="007B4E53">
              <w:rPr>
                <w:b/>
                <w:bCs/>
                <w:iCs/>
                <w:color w:val="000000" w:themeColor="text1"/>
                <w:szCs w:val="24"/>
                <w:lang w:val="et-EE"/>
              </w:rPr>
              <w:t>ele</w:t>
            </w:r>
            <w:r w:rsidR="00554647" w:rsidRPr="0077175F">
              <w:rPr>
                <w:b/>
                <w:bCs/>
                <w:iCs/>
                <w:color w:val="000000" w:themeColor="text1"/>
                <w:szCs w:val="24"/>
                <w:lang w:val="et-EE"/>
              </w:rPr>
              <w:t>.</w:t>
            </w:r>
          </w:p>
        </w:tc>
      </w:tr>
      <w:tr w:rsidR="00940CDC" w:rsidRPr="00C8326D" w14:paraId="56DDE1C5" w14:textId="77777777" w:rsidTr="008B50D2">
        <w:trPr>
          <w:trHeight w:val="555"/>
        </w:trPr>
        <w:tc>
          <w:tcPr>
            <w:tcW w:w="2500" w:type="pct"/>
            <w:vAlign w:val="center"/>
          </w:tcPr>
          <w:p w14:paraId="4A093665" w14:textId="6311D377" w:rsidR="00940CDC" w:rsidRPr="00C8326D" w:rsidRDefault="00940CDC" w:rsidP="007F4FFD">
            <w:pPr>
              <w:jc w:val="left"/>
              <w:rPr>
                <w:b/>
                <w:szCs w:val="24"/>
                <w:lang w:val="et-EE"/>
              </w:rPr>
            </w:pPr>
            <w:r w:rsidRPr="00C8326D">
              <w:rPr>
                <w:b/>
                <w:szCs w:val="24"/>
                <w:lang w:val="et-EE"/>
              </w:rPr>
              <w:t>Pakkumuse jõusoleku aeg</w:t>
            </w:r>
          </w:p>
        </w:tc>
        <w:tc>
          <w:tcPr>
            <w:tcW w:w="2500" w:type="pct"/>
            <w:vAlign w:val="center"/>
          </w:tcPr>
          <w:p w14:paraId="5E78AEFC" w14:textId="5A272A45" w:rsidR="00940CDC" w:rsidRPr="00C8326D" w:rsidRDefault="009D7649" w:rsidP="007F4FFD">
            <w:pPr>
              <w:jc w:val="left"/>
              <w:rPr>
                <w:iCs/>
                <w:color w:val="FF0000"/>
                <w:szCs w:val="24"/>
                <w:lang w:val="et-EE"/>
              </w:rPr>
            </w:pPr>
            <w:r w:rsidRPr="00C8326D">
              <w:rPr>
                <w:iCs/>
                <w:color w:val="000000" w:themeColor="text1"/>
                <w:szCs w:val="24"/>
                <w:lang w:val="et-EE"/>
              </w:rPr>
              <w:t>30</w:t>
            </w:r>
            <w:r w:rsidR="0067621D">
              <w:rPr>
                <w:iCs/>
                <w:color w:val="000000" w:themeColor="text1"/>
                <w:szCs w:val="24"/>
                <w:lang w:val="et-EE"/>
              </w:rPr>
              <w:t xml:space="preserve"> päeva</w:t>
            </w:r>
          </w:p>
        </w:tc>
      </w:tr>
      <w:tr w:rsidR="000E38E2" w:rsidRPr="00EF78D7" w14:paraId="7BA793F4" w14:textId="77777777" w:rsidTr="00CE508F">
        <w:trPr>
          <w:trHeight w:val="869"/>
        </w:trPr>
        <w:tc>
          <w:tcPr>
            <w:tcW w:w="2500" w:type="pct"/>
            <w:vAlign w:val="center"/>
          </w:tcPr>
          <w:p w14:paraId="0B3C1630" w14:textId="491ECA26" w:rsidR="000E38E2" w:rsidRPr="00C8326D" w:rsidRDefault="00BE2231" w:rsidP="007F4FFD">
            <w:pPr>
              <w:jc w:val="left"/>
              <w:rPr>
                <w:b/>
                <w:szCs w:val="24"/>
                <w:lang w:val="et-EE"/>
              </w:rPr>
            </w:pPr>
            <w:r w:rsidRPr="00C8326D">
              <w:rPr>
                <w:b/>
                <w:szCs w:val="24"/>
                <w:lang w:val="et-EE"/>
              </w:rPr>
              <w:t xml:space="preserve">Ostumenetluse </w:t>
            </w:r>
            <w:r w:rsidR="000E38E2" w:rsidRPr="00C8326D">
              <w:rPr>
                <w:b/>
                <w:szCs w:val="24"/>
                <w:lang w:val="et-EE"/>
              </w:rPr>
              <w:t>eest vastutav isik</w:t>
            </w:r>
            <w:r w:rsidR="001F0E30" w:rsidRPr="00C8326D">
              <w:rPr>
                <w:b/>
                <w:szCs w:val="24"/>
                <w:lang w:val="et-EE"/>
              </w:rPr>
              <w:t xml:space="preserve"> ja lepingu täitmise eest vastutav isik</w:t>
            </w:r>
          </w:p>
        </w:tc>
        <w:tc>
          <w:tcPr>
            <w:tcW w:w="2500" w:type="pct"/>
            <w:vAlign w:val="center"/>
          </w:tcPr>
          <w:p w14:paraId="1B2BD56E" w14:textId="48280D9A" w:rsidR="000E38E2" w:rsidRPr="0077175F" w:rsidRDefault="0077175F" w:rsidP="0077175F">
            <w:pPr>
              <w:textAlignment w:val="baseline"/>
              <w:rPr>
                <w:szCs w:val="24"/>
                <w:lang w:val="et-EE" w:eastAsia="et-EE"/>
              </w:rPr>
            </w:pPr>
            <w:r>
              <w:rPr>
                <w:iCs/>
                <w:color w:val="000000" w:themeColor="text1"/>
                <w:szCs w:val="24"/>
                <w:lang w:val="et-EE"/>
              </w:rPr>
              <w:t>jurist Reelika Pirson-Heinloo</w:t>
            </w:r>
            <w:r w:rsidR="00554647" w:rsidRPr="00C8326D">
              <w:rPr>
                <w:iCs/>
                <w:color w:val="000000" w:themeColor="text1"/>
                <w:szCs w:val="24"/>
                <w:lang w:val="et-EE"/>
              </w:rPr>
              <w:t xml:space="preserve"> </w:t>
            </w:r>
            <w:hyperlink r:id="rId11" w:history="1">
              <w:r w:rsidRPr="005065C7">
                <w:rPr>
                  <w:rStyle w:val="Hperlink"/>
                  <w:iCs/>
                  <w:szCs w:val="24"/>
                  <w:lang w:val="et-EE"/>
                </w:rPr>
                <w:t>reelika.pirson-heinloo@tallinnlv.ee</w:t>
              </w:r>
            </w:hyperlink>
            <w:r>
              <w:rPr>
                <w:iCs/>
                <w:color w:val="000000" w:themeColor="text1"/>
                <w:szCs w:val="24"/>
                <w:lang w:val="et-EE"/>
              </w:rPr>
              <w:t xml:space="preserve"> ja </w:t>
            </w:r>
            <w:r w:rsidR="006C5E72">
              <w:rPr>
                <w:iCs/>
                <w:color w:val="000000" w:themeColor="text1"/>
                <w:szCs w:val="24"/>
                <w:lang w:val="et-EE"/>
              </w:rPr>
              <w:t xml:space="preserve">restaureerimise </w:t>
            </w:r>
            <w:r w:rsidR="0019787B">
              <w:rPr>
                <w:iCs/>
                <w:color w:val="000000" w:themeColor="text1"/>
                <w:szCs w:val="24"/>
                <w:lang w:val="et-EE"/>
              </w:rPr>
              <w:t>pea</w:t>
            </w:r>
            <w:r w:rsidR="006C5E72">
              <w:rPr>
                <w:iCs/>
                <w:color w:val="000000" w:themeColor="text1"/>
                <w:szCs w:val="24"/>
                <w:lang w:val="et-EE"/>
              </w:rPr>
              <w:t xml:space="preserve">spetsialist Hillar Kersa </w:t>
            </w:r>
            <w:hyperlink r:id="rId12" w:history="1">
              <w:r w:rsidR="006C5E72" w:rsidRPr="00374FCB">
                <w:rPr>
                  <w:rStyle w:val="Hperlink"/>
                  <w:iCs/>
                  <w:szCs w:val="24"/>
                  <w:lang w:val="et-EE"/>
                </w:rPr>
                <w:t>Hillar.kersa@tallinnlv.ee</w:t>
              </w:r>
            </w:hyperlink>
            <w:r w:rsidR="006C5E72">
              <w:rPr>
                <w:iCs/>
                <w:color w:val="000000" w:themeColor="text1"/>
                <w:szCs w:val="24"/>
                <w:lang w:val="et-EE"/>
              </w:rPr>
              <w:t xml:space="preserve"> </w:t>
            </w:r>
            <w:r w:rsidR="00AC4C9D">
              <w:rPr>
                <w:iCs/>
                <w:color w:val="000000" w:themeColor="text1"/>
                <w:szCs w:val="24"/>
                <w:lang w:val="et-EE"/>
              </w:rPr>
              <w:t xml:space="preserve"> </w:t>
            </w:r>
            <w:r w:rsidR="00CE508F">
              <w:rPr>
                <w:rStyle w:val="Hperlink"/>
                <w:szCs w:val="24"/>
                <w:lang w:val="et-EE" w:eastAsia="et-EE"/>
              </w:rPr>
              <w:t xml:space="preserve"> </w:t>
            </w:r>
            <w:r>
              <w:rPr>
                <w:szCs w:val="24"/>
                <w:lang w:val="et-EE" w:eastAsia="et-EE"/>
              </w:rPr>
              <w:t xml:space="preserve"> </w:t>
            </w:r>
          </w:p>
        </w:tc>
      </w:tr>
    </w:tbl>
    <w:p w14:paraId="66E40447" w14:textId="77777777" w:rsidR="000E38E2" w:rsidRDefault="000E38E2" w:rsidP="007F4FFD">
      <w:pPr>
        <w:jc w:val="left"/>
        <w:rPr>
          <w:rFonts w:eastAsiaTheme="minorHAnsi"/>
          <w:szCs w:val="24"/>
          <w:lang w:val="et-EE"/>
        </w:rPr>
      </w:pPr>
    </w:p>
    <w:p w14:paraId="61D8191D" w14:textId="77777777" w:rsidR="00115E7A" w:rsidRPr="00C8326D" w:rsidRDefault="00115E7A" w:rsidP="007F4FFD">
      <w:pPr>
        <w:jc w:val="left"/>
        <w:rPr>
          <w:rFonts w:eastAsiaTheme="minorHAnsi"/>
          <w:szCs w:val="24"/>
          <w:lang w:val="et-EE"/>
        </w:rPr>
      </w:pPr>
    </w:p>
    <w:p w14:paraId="69C66BEC" w14:textId="5DF4D36A" w:rsidR="008B50D2" w:rsidRPr="00C8326D" w:rsidRDefault="008B50D2" w:rsidP="007F4FFD">
      <w:pPr>
        <w:pStyle w:val="Loendilik"/>
        <w:numPr>
          <w:ilvl w:val="0"/>
          <w:numId w:val="2"/>
        </w:numPr>
        <w:jc w:val="left"/>
        <w:rPr>
          <w:rFonts w:eastAsiaTheme="minorHAnsi"/>
          <w:b/>
          <w:szCs w:val="24"/>
          <w:lang w:val="et-EE"/>
        </w:rPr>
      </w:pPr>
      <w:r w:rsidRPr="00C8326D">
        <w:rPr>
          <w:rFonts w:eastAsiaTheme="minorHAnsi"/>
          <w:b/>
          <w:szCs w:val="24"/>
          <w:lang w:val="et-EE"/>
        </w:rPr>
        <w:t>Üldised tingimused</w:t>
      </w:r>
    </w:p>
    <w:p w14:paraId="145F8332" w14:textId="09C735C8" w:rsidR="00736F73" w:rsidRPr="00C8326D" w:rsidRDefault="00736F73" w:rsidP="007F4FFD">
      <w:pPr>
        <w:pStyle w:val="Loendilik"/>
        <w:numPr>
          <w:ilvl w:val="1"/>
          <w:numId w:val="2"/>
        </w:numPr>
        <w:rPr>
          <w:rFonts w:eastAsiaTheme="minorHAnsi"/>
          <w:bCs/>
          <w:szCs w:val="24"/>
          <w:lang w:val="et-EE"/>
        </w:rPr>
      </w:pPr>
      <w:r w:rsidRPr="00C8326D">
        <w:rPr>
          <w:rFonts w:eastAsiaTheme="minorHAnsi"/>
          <w:bCs/>
          <w:szCs w:val="24"/>
          <w:lang w:val="et-EE"/>
        </w:rPr>
        <w:t xml:space="preserve">Ettevõtjatel on õigus küsida kutse kohta selgitusi, esitades küsimused e-posti teel </w:t>
      </w:r>
      <w:r w:rsidR="00BE2231" w:rsidRPr="00C8326D">
        <w:rPr>
          <w:rFonts w:eastAsiaTheme="minorHAnsi"/>
          <w:bCs/>
          <w:szCs w:val="24"/>
          <w:lang w:val="et-EE"/>
        </w:rPr>
        <w:t xml:space="preserve">ostumenetluse </w:t>
      </w:r>
      <w:r w:rsidRPr="00C8326D">
        <w:rPr>
          <w:rFonts w:eastAsiaTheme="minorHAnsi"/>
          <w:bCs/>
          <w:szCs w:val="24"/>
          <w:lang w:val="et-EE"/>
        </w:rPr>
        <w:t xml:space="preserve">eest vastutavale isikule. Hankija vastab ettevõtja küsimustele kolme tööpäeva jooksul. Hankija edastab esitatud küsimused ja antud vastused samaaegselt kõigile </w:t>
      </w:r>
      <w:r w:rsidR="00D978C8" w:rsidRPr="00C8326D">
        <w:rPr>
          <w:rFonts w:eastAsiaTheme="minorHAnsi"/>
          <w:bCs/>
          <w:szCs w:val="24"/>
          <w:lang w:val="et-EE"/>
        </w:rPr>
        <w:t>ettevõtjatele</w:t>
      </w:r>
      <w:r w:rsidRPr="00C8326D">
        <w:rPr>
          <w:rFonts w:eastAsiaTheme="minorHAnsi"/>
          <w:bCs/>
          <w:szCs w:val="24"/>
          <w:lang w:val="et-EE"/>
        </w:rPr>
        <w:t>, kellele tehti ettepanek pakkumuse esitamiseks. Telefoni teel esitatud küsimustele ei vastata.</w:t>
      </w:r>
    </w:p>
    <w:p w14:paraId="74AE96F8" w14:textId="2D73E113" w:rsidR="00736F73" w:rsidRPr="00C8326D" w:rsidRDefault="00736F73" w:rsidP="007F4FFD">
      <w:pPr>
        <w:pStyle w:val="Loendilik"/>
        <w:numPr>
          <w:ilvl w:val="1"/>
          <w:numId w:val="2"/>
        </w:numPr>
        <w:rPr>
          <w:rFonts w:eastAsiaTheme="minorHAnsi"/>
          <w:bCs/>
          <w:szCs w:val="24"/>
          <w:lang w:val="et-EE"/>
        </w:rPr>
      </w:pPr>
      <w:r w:rsidRPr="00C8326D">
        <w:rPr>
          <w:rFonts w:eastAsiaTheme="minorHAnsi"/>
          <w:bCs/>
          <w:szCs w:val="24"/>
          <w:lang w:val="et-EE"/>
        </w:rPr>
        <w:t>Hankijal on õigus enne pakkumuste esitamise tähtaega muuta vajadusel kutset. Kutse muutmisel teavitab hankija sellest kõiki ettevõtjaid, kellele on tehtud ettepanek pakkumuste esitamiseks</w:t>
      </w:r>
      <w:r w:rsidR="00D978C8" w:rsidRPr="00C8326D">
        <w:rPr>
          <w:rFonts w:eastAsiaTheme="minorHAnsi"/>
          <w:bCs/>
          <w:szCs w:val="24"/>
          <w:lang w:val="et-EE"/>
        </w:rPr>
        <w:t xml:space="preserve"> ja edastab </w:t>
      </w:r>
      <w:r w:rsidR="000D3814" w:rsidRPr="00C8326D">
        <w:rPr>
          <w:rFonts w:eastAsiaTheme="minorHAnsi"/>
          <w:bCs/>
          <w:szCs w:val="24"/>
          <w:lang w:val="et-EE"/>
        </w:rPr>
        <w:t xml:space="preserve">ettevõtjatele </w:t>
      </w:r>
      <w:r w:rsidR="00D978C8" w:rsidRPr="00C8326D">
        <w:rPr>
          <w:rFonts w:eastAsiaTheme="minorHAnsi"/>
          <w:bCs/>
          <w:szCs w:val="24"/>
          <w:lang w:val="et-EE"/>
        </w:rPr>
        <w:t>muudetud kutse</w:t>
      </w:r>
      <w:r w:rsidRPr="00C8326D">
        <w:rPr>
          <w:rFonts w:eastAsiaTheme="minorHAnsi"/>
          <w:bCs/>
          <w:szCs w:val="24"/>
          <w:lang w:val="et-EE"/>
        </w:rPr>
        <w:t>. Hankija võib pikendada pakkumuste esitamise tähtaega.</w:t>
      </w:r>
    </w:p>
    <w:p w14:paraId="362CB16F" w14:textId="0EA0D147" w:rsidR="00736F73" w:rsidRPr="00C8326D" w:rsidRDefault="00736F73" w:rsidP="007F4FFD">
      <w:pPr>
        <w:pStyle w:val="Loendilik"/>
        <w:numPr>
          <w:ilvl w:val="1"/>
          <w:numId w:val="2"/>
        </w:numPr>
        <w:rPr>
          <w:rFonts w:eastAsiaTheme="minorHAnsi"/>
          <w:bCs/>
          <w:szCs w:val="24"/>
          <w:lang w:val="et-EE"/>
        </w:rPr>
      </w:pPr>
      <w:r w:rsidRPr="00C8326D">
        <w:rPr>
          <w:rFonts w:eastAsiaTheme="minorHAnsi"/>
          <w:bCs/>
          <w:szCs w:val="24"/>
          <w:lang w:val="et-EE"/>
        </w:rPr>
        <w:t>Iga viidet, mille hankija teeb kutses mõnele standardile, tehnilisele tunnusele, kontrollsüsteemile, ostuallikale, protsessile, kaubamärgile, patendile, tüübile, päritolule või tootmisviisile, tuleb lugeda selliselt, et see on täiendatud märkega „või sellega samaväärne“.</w:t>
      </w:r>
    </w:p>
    <w:p w14:paraId="607F7CDF" w14:textId="075D56AA" w:rsidR="007F716D" w:rsidRDefault="00940CDC" w:rsidP="007F716D">
      <w:pPr>
        <w:pStyle w:val="Loendilik"/>
        <w:numPr>
          <w:ilvl w:val="1"/>
          <w:numId w:val="2"/>
        </w:numPr>
        <w:rPr>
          <w:rFonts w:eastAsiaTheme="minorHAnsi"/>
          <w:bCs/>
          <w:szCs w:val="24"/>
          <w:lang w:val="et-EE"/>
        </w:rPr>
      </w:pPr>
      <w:r w:rsidRPr="00C8326D">
        <w:rPr>
          <w:rFonts w:eastAsiaTheme="minorHAnsi"/>
          <w:bCs/>
          <w:szCs w:val="24"/>
          <w:lang w:val="et-EE"/>
        </w:rPr>
        <w:t xml:space="preserve">Hankija ei sõlmi </w:t>
      </w:r>
      <w:r w:rsidR="00287A02" w:rsidRPr="00C8326D">
        <w:rPr>
          <w:rFonts w:eastAsiaTheme="minorHAnsi"/>
          <w:bCs/>
          <w:szCs w:val="24"/>
          <w:lang w:val="et-EE"/>
        </w:rPr>
        <w:t>h</w:t>
      </w:r>
      <w:r w:rsidRPr="00C8326D">
        <w:rPr>
          <w:rFonts w:eastAsiaTheme="minorHAnsi"/>
          <w:bCs/>
          <w:color w:val="000000" w:themeColor="text1"/>
          <w:szCs w:val="24"/>
          <w:lang w:val="et-EE"/>
        </w:rPr>
        <w:t>ankelep</w:t>
      </w:r>
      <w:r w:rsidRPr="00C8326D">
        <w:rPr>
          <w:rFonts w:eastAsiaTheme="minorHAnsi"/>
          <w:bCs/>
          <w:szCs w:val="24"/>
          <w:lang w:val="et-EE"/>
        </w:rPr>
        <w:t>ingut pakkujaga, kellel on maksuvõlg</w:t>
      </w:r>
      <w:r w:rsidR="000D44FC" w:rsidRPr="00C8326D">
        <w:rPr>
          <w:rFonts w:eastAsiaTheme="minorHAnsi"/>
          <w:bCs/>
          <w:szCs w:val="24"/>
          <w:lang w:val="et-EE"/>
        </w:rPr>
        <w:t xml:space="preserve"> (kohalikud maksud Tallinna linnale ja riiklik maksuvõlg)</w:t>
      </w:r>
      <w:r w:rsidRPr="00C8326D">
        <w:rPr>
          <w:rFonts w:eastAsiaTheme="minorHAnsi"/>
          <w:bCs/>
          <w:szCs w:val="24"/>
          <w:lang w:val="et-EE"/>
        </w:rPr>
        <w:t>. Enne hankelepingu sõlmimist kontrollib hankija pakkujal maksuvõla puudumist. Kui pakkujal esineb maksuvõlg, siis teavitab hankija sellest pakkujat ja annab pakkujale kaks tööpäeva maksuvõla tasumiseks või täies ulatuses ajatamiseks. Hankija võib anda ka pikema tähtaja maksuvõla tasumiseks või täies ulatuses ajatamiseks. Kui hankija poolt antud tähtaja jooksul pakkuja maksuvõlga ei tasu või täies ulatuses ei ajata, siis kõrvaldab hankija pakkuja ostumenetluselt</w:t>
      </w:r>
      <w:r w:rsidR="00C17814" w:rsidRPr="00C8326D">
        <w:rPr>
          <w:rFonts w:eastAsiaTheme="minorHAnsi"/>
          <w:bCs/>
          <w:szCs w:val="24"/>
          <w:lang w:val="et-EE"/>
        </w:rPr>
        <w:t>.</w:t>
      </w:r>
    </w:p>
    <w:p w14:paraId="50030A8A" w14:textId="77777777" w:rsidR="006C5E72" w:rsidRDefault="006C5E72" w:rsidP="006C5E72">
      <w:pPr>
        <w:rPr>
          <w:rFonts w:eastAsiaTheme="minorHAnsi"/>
          <w:bCs/>
          <w:szCs w:val="24"/>
          <w:lang w:val="et-EE"/>
        </w:rPr>
      </w:pPr>
    </w:p>
    <w:p w14:paraId="690ECD13" w14:textId="77777777" w:rsidR="006C5E72" w:rsidRPr="006C5E72" w:rsidRDefault="006C5E72" w:rsidP="006C5E72">
      <w:pPr>
        <w:rPr>
          <w:rFonts w:eastAsiaTheme="minorHAnsi"/>
          <w:bCs/>
          <w:szCs w:val="24"/>
          <w:lang w:val="et-EE"/>
        </w:rPr>
      </w:pPr>
    </w:p>
    <w:p w14:paraId="73200559" w14:textId="77777777" w:rsidR="00A72478" w:rsidRPr="00C8326D" w:rsidRDefault="00A72478" w:rsidP="007F4FFD">
      <w:pPr>
        <w:rPr>
          <w:rFonts w:eastAsiaTheme="minorHAnsi"/>
          <w:bCs/>
          <w:szCs w:val="24"/>
          <w:lang w:val="et-EE"/>
        </w:rPr>
      </w:pPr>
    </w:p>
    <w:p w14:paraId="6C5160A6" w14:textId="77777777" w:rsidR="006C5E72" w:rsidRDefault="0006722D" w:rsidP="006C5E72">
      <w:pPr>
        <w:pStyle w:val="Loendilik"/>
        <w:numPr>
          <w:ilvl w:val="0"/>
          <w:numId w:val="2"/>
        </w:numPr>
        <w:jc w:val="left"/>
        <w:rPr>
          <w:rFonts w:eastAsiaTheme="minorHAnsi"/>
          <w:b/>
          <w:szCs w:val="24"/>
          <w:lang w:val="et-EE"/>
        </w:rPr>
      </w:pPr>
      <w:r w:rsidRPr="00C8326D">
        <w:rPr>
          <w:rFonts w:eastAsiaTheme="minorHAnsi"/>
          <w:b/>
          <w:szCs w:val="24"/>
          <w:lang w:val="et-EE"/>
        </w:rPr>
        <w:lastRenderedPageBreak/>
        <w:t>Ostumenetluse tehniline kirjeldus</w:t>
      </w:r>
    </w:p>
    <w:p w14:paraId="673FFB00" w14:textId="71033492" w:rsidR="006C5E72" w:rsidRPr="000D16CC" w:rsidRDefault="006C5E72" w:rsidP="006C5E72">
      <w:pPr>
        <w:pStyle w:val="Loendilik"/>
        <w:numPr>
          <w:ilvl w:val="1"/>
          <w:numId w:val="20"/>
        </w:numPr>
        <w:jc w:val="left"/>
        <w:rPr>
          <w:rFonts w:eastAsiaTheme="minorHAnsi"/>
          <w:b/>
          <w:szCs w:val="24"/>
          <w:lang w:val="et-EE"/>
        </w:rPr>
      </w:pPr>
      <w:r w:rsidRPr="00A22321">
        <w:rPr>
          <w:rFonts w:eastAsiaTheme="minorHAnsi"/>
          <w:bCs/>
          <w:szCs w:val="24"/>
          <w:lang w:val="et-EE"/>
        </w:rPr>
        <w:t xml:space="preserve">Tallinnas Rannamäe tee 11 asuva </w:t>
      </w:r>
      <w:proofErr w:type="spellStart"/>
      <w:r w:rsidRPr="00A22321">
        <w:rPr>
          <w:rFonts w:eastAsiaTheme="minorHAnsi"/>
          <w:bCs/>
          <w:szCs w:val="24"/>
          <w:lang w:val="et-EE"/>
        </w:rPr>
        <w:t>Skoone</w:t>
      </w:r>
      <w:proofErr w:type="spellEnd"/>
      <w:r w:rsidRPr="00A22321">
        <w:rPr>
          <w:rFonts w:eastAsiaTheme="minorHAnsi"/>
          <w:bCs/>
          <w:szCs w:val="24"/>
          <w:lang w:val="et-EE"/>
        </w:rPr>
        <w:t xml:space="preserve"> bastioni ajalooliste tunnelite puhastamiseks </w:t>
      </w:r>
      <w:r w:rsidR="00A22321">
        <w:rPr>
          <w:rFonts w:eastAsiaTheme="minorHAnsi"/>
          <w:bCs/>
          <w:szCs w:val="24"/>
          <w:lang w:val="et-EE"/>
        </w:rPr>
        <w:t xml:space="preserve">eriliiki jäätmetest, </w:t>
      </w:r>
      <w:r w:rsidRPr="00A22321">
        <w:rPr>
          <w:rFonts w:eastAsiaTheme="minorHAnsi"/>
          <w:bCs/>
          <w:szCs w:val="24"/>
          <w:lang w:val="et-EE"/>
        </w:rPr>
        <w:t>olmeprügist, pinnasest ja ehitusmaterjalide</w:t>
      </w:r>
      <w:r w:rsidRPr="00A2625E">
        <w:rPr>
          <w:rFonts w:eastAsiaTheme="minorHAnsi"/>
          <w:bCs/>
          <w:szCs w:val="24"/>
          <w:lang w:val="et-EE"/>
        </w:rPr>
        <w:t xml:space="preserve"> jääkidest koos prügi </w:t>
      </w:r>
      <w:proofErr w:type="spellStart"/>
      <w:r w:rsidRPr="000D16CC">
        <w:rPr>
          <w:rFonts w:eastAsiaTheme="minorHAnsi"/>
          <w:bCs/>
          <w:szCs w:val="24"/>
          <w:lang w:val="et-EE"/>
        </w:rPr>
        <w:t>äraveoga</w:t>
      </w:r>
      <w:proofErr w:type="spellEnd"/>
      <w:r w:rsidRPr="000D16CC">
        <w:rPr>
          <w:rFonts w:eastAsiaTheme="minorHAnsi"/>
          <w:bCs/>
          <w:szCs w:val="24"/>
          <w:lang w:val="et-EE"/>
        </w:rPr>
        <w:t xml:space="preserve">. </w:t>
      </w:r>
    </w:p>
    <w:p w14:paraId="4A021198" w14:textId="0C4F5BE9" w:rsidR="00473519" w:rsidRPr="00473519" w:rsidRDefault="00010989" w:rsidP="006C5E72">
      <w:pPr>
        <w:pStyle w:val="Loendilik"/>
        <w:numPr>
          <w:ilvl w:val="1"/>
          <w:numId w:val="20"/>
        </w:numPr>
        <w:jc w:val="left"/>
        <w:rPr>
          <w:rFonts w:eastAsiaTheme="minorHAnsi"/>
          <w:b/>
          <w:szCs w:val="24"/>
          <w:lang w:val="et-EE"/>
        </w:rPr>
      </w:pPr>
      <w:r>
        <w:rPr>
          <w:rFonts w:eastAsiaTheme="minorHAnsi"/>
          <w:bCs/>
          <w:szCs w:val="24"/>
          <w:lang w:val="et-EE"/>
        </w:rPr>
        <w:t>Töövõtu</w:t>
      </w:r>
      <w:r w:rsidR="00D24CA6">
        <w:rPr>
          <w:rFonts w:eastAsiaTheme="minorHAnsi"/>
          <w:bCs/>
          <w:szCs w:val="24"/>
          <w:lang w:val="et-EE"/>
        </w:rPr>
        <w:t xml:space="preserve"> bastioni käikude</w:t>
      </w:r>
      <w:r>
        <w:rPr>
          <w:rFonts w:eastAsiaTheme="minorHAnsi"/>
          <w:bCs/>
          <w:szCs w:val="24"/>
          <w:lang w:val="et-EE"/>
        </w:rPr>
        <w:t xml:space="preserve"> piirid</w:t>
      </w:r>
      <w:r w:rsidR="00473519">
        <w:rPr>
          <w:rFonts w:eastAsiaTheme="minorHAnsi"/>
          <w:bCs/>
          <w:szCs w:val="24"/>
          <w:lang w:val="et-EE"/>
        </w:rPr>
        <w:t xml:space="preserve"> on näidatud joonisel</w:t>
      </w:r>
    </w:p>
    <w:p w14:paraId="1506E51C" w14:textId="06571E2F" w:rsidR="00473519" w:rsidRDefault="00501630" w:rsidP="00473519">
      <w:pPr>
        <w:pStyle w:val="Loendilik"/>
        <w:ind w:left="786"/>
        <w:jc w:val="left"/>
        <w:rPr>
          <w:rFonts w:eastAsiaTheme="minorHAnsi"/>
          <w:bCs/>
          <w:szCs w:val="24"/>
          <w:lang w:val="et-EE"/>
        </w:rPr>
      </w:pPr>
      <w:r w:rsidRPr="00501630">
        <w:rPr>
          <w:rFonts w:eastAsiaTheme="minorHAnsi"/>
          <w:bCs/>
          <w:noProof/>
          <w:szCs w:val="24"/>
          <w:lang w:val="et-EE"/>
        </w:rPr>
        <w:drawing>
          <wp:inline distT="0" distB="0" distL="0" distR="0" wp14:anchorId="572D9F87" wp14:editId="7DD40316">
            <wp:extent cx="6120130" cy="3430905"/>
            <wp:effectExtent l="0" t="0" r="0" b="0"/>
            <wp:docPr id="979884054"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884054" name=""/>
                    <pic:cNvPicPr/>
                  </pic:nvPicPr>
                  <pic:blipFill>
                    <a:blip r:embed="rId13"/>
                    <a:stretch>
                      <a:fillRect/>
                    </a:stretch>
                  </pic:blipFill>
                  <pic:spPr>
                    <a:xfrm>
                      <a:off x="0" y="0"/>
                      <a:ext cx="6120130" cy="3430905"/>
                    </a:xfrm>
                    <a:prstGeom prst="rect">
                      <a:avLst/>
                    </a:prstGeom>
                  </pic:spPr>
                </pic:pic>
              </a:graphicData>
            </a:graphic>
          </wp:inline>
        </w:drawing>
      </w:r>
    </w:p>
    <w:p w14:paraId="6AFD5F38" w14:textId="77777777" w:rsidR="00473519" w:rsidRDefault="00473519" w:rsidP="00473519">
      <w:pPr>
        <w:pStyle w:val="Loendilik"/>
        <w:ind w:left="786"/>
        <w:jc w:val="left"/>
        <w:rPr>
          <w:rFonts w:eastAsiaTheme="minorHAnsi"/>
          <w:bCs/>
          <w:szCs w:val="24"/>
          <w:lang w:val="et-EE"/>
        </w:rPr>
      </w:pPr>
    </w:p>
    <w:p w14:paraId="0CE37970" w14:textId="77777777" w:rsidR="00473519" w:rsidRDefault="00473519" w:rsidP="00473519">
      <w:pPr>
        <w:pStyle w:val="Loendilik"/>
        <w:ind w:left="786"/>
        <w:jc w:val="left"/>
        <w:rPr>
          <w:rFonts w:eastAsiaTheme="minorHAnsi"/>
          <w:bCs/>
          <w:szCs w:val="24"/>
          <w:lang w:val="et-EE"/>
        </w:rPr>
      </w:pPr>
    </w:p>
    <w:p w14:paraId="2D5C3032" w14:textId="77777777" w:rsidR="00473519" w:rsidRDefault="00473519" w:rsidP="00473519">
      <w:pPr>
        <w:pStyle w:val="Loendilik"/>
        <w:ind w:left="786"/>
        <w:jc w:val="left"/>
        <w:rPr>
          <w:rFonts w:eastAsiaTheme="minorHAnsi"/>
          <w:bCs/>
          <w:szCs w:val="24"/>
          <w:lang w:val="et-EE"/>
        </w:rPr>
      </w:pPr>
    </w:p>
    <w:p w14:paraId="711699C5" w14:textId="77777777" w:rsidR="00473519" w:rsidRDefault="00473519" w:rsidP="00473519">
      <w:pPr>
        <w:pStyle w:val="Loendilik"/>
        <w:ind w:left="786"/>
        <w:jc w:val="left"/>
        <w:rPr>
          <w:rFonts w:eastAsiaTheme="minorHAnsi"/>
          <w:bCs/>
          <w:szCs w:val="24"/>
          <w:lang w:val="et-EE"/>
        </w:rPr>
      </w:pPr>
    </w:p>
    <w:p w14:paraId="6667936B" w14:textId="77777777" w:rsidR="00473519" w:rsidRDefault="00473519" w:rsidP="00473519">
      <w:pPr>
        <w:pStyle w:val="Loendilik"/>
        <w:ind w:left="786"/>
        <w:jc w:val="left"/>
        <w:rPr>
          <w:rFonts w:eastAsiaTheme="minorHAnsi"/>
          <w:bCs/>
          <w:szCs w:val="24"/>
          <w:lang w:val="et-EE"/>
        </w:rPr>
      </w:pPr>
    </w:p>
    <w:p w14:paraId="616E53E7" w14:textId="0B16026C" w:rsidR="006C5E72" w:rsidRPr="00A2625E" w:rsidRDefault="006C5E72" w:rsidP="00473519">
      <w:pPr>
        <w:pStyle w:val="Loendilik"/>
        <w:ind w:left="786"/>
        <w:jc w:val="left"/>
        <w:rPr>
          <w:rFonts w:eastAsiaTheme="minorHAnsi"/>
          <w:b/>
          <w:szCs w:val="24"/>
          <w:lang w:val="et-EE"/>
        </w:rPr>
      </w:pPr>
      <w:r w:rsidRPr="00A2625E">
        <w:rPr>
          <w:rFonts w:eastAsiaTheme="minorHAnsi"/>
          <w:bCs/>
          <w:szCs w:val="24"/>
          <w:lang w:val="et-EE"/>
        </w:rPr>
        <w:t xml:space="preserve"> </w:t>
      </w:r>
    </w:p>
    <w:p w14:paraId="7C59F3E3" w14:textId="77777777" w:rsidR="006C5E72" w:rsidRPr="006C5E72" w:rsidRDefault="006C5E72" w:rsidP="006C5E72">
      <w:pPr>
        <w:pStyle w:val="Loendilik"/>
        <w:numPr>
          <w:ilvl w:val="1"/>
          <w:numId w:val="20"/>
        </w:numPr>
        <w:jc w:val="left"/>
        <w:rPr>
          <w:rFonts w:eastAsiaTheme="minorHAnsi"/>
          <w:b/>
          <w:szCs w:val="24"/>
          <w:lang w:val="et-EE"/>
        </w:rPr>
      </w:pPr>
      <w:r w:rsidRPr="006C5E72">
        <w:rPr>
          <w:rFonts w:eastAsiaTheme="minorHAnsi"/>
          <w:bCs/>
          <w:szCs w:val="24"/>
          <w:lang w:val="et-EE"/>
        </w:rPr>
        <w:t>Tunnelid tuleb puhastada tunneli põhjani, eemaldada lahtine pinnas jm, vabastada kanalisatsiooni  augud ja eemaldada seintelt puitnarid.</w:t>
      </w:r>
    </w:p>
    <w:p w14:paraId="6C4FC294" w14:textId="6D0EB733" w:rsidR="00A22321" w:rsidRPr="00A22321" w:rsidRDefault="006C5E72" w:rsidP="00DA51F6">
      <w:pPr>
        <w:pStyle w:val="Loendilik"/>
        <w:numPr>
          <w:ilvl w:val="1"/>
          <w:numId w:val="20"/>
        </w:numPr>
        <w:jc w:val="left"/>
        <w:rPr>
          <w:rFonts w:eastAsiaTheme="minorHAnsi"/>
          <w:b/>
          <w:szCs w:val="24"/>
          <w:lang w:val="et-EE"/>
        </w:rPr>
      </w:pPr>
      <w:r w:rsidRPr="00A22321">
        <w:rPr>
          <w:rFonts w:eastAsiaTheme="minorHAnsi"/>
          <w:bCs/>
          <w:szCs w:val="24"/>
          <w:lang w:val="et-EE"/>
        </w:rPr>
        <w:t>Enne pakkumuse esitamist tuleb pakkujal tutvuda koristatava objektiga.</w:t>
      </w:r>
      <w:r w:rsidR="00A2625E" w:rsidRPr="00A22321">
        <w:rPr>
          <w:bCs/>
          <w:color w:val="000000"/>
          <w:szCs w:val="24"/>
          <w:lang w:val="et-EE"/>
        </w:rPr>
        <w:t xml:space="preserve"> </w:t>
      </w:r>
      <w:r w:rsidR="00A22321" w:rsidRPr="00A22321">
        <w:rPr>
          <w:bCs/>
          <w:color w:val="000000"/>
          <w:szCs w:val="24"/>
          <w:lang w:val="et-EE"/>
        </w:rPr>
        <w:t xml:space="preserve">Objektiga tutvumiseks tuleb </w:t>
      </w:r>
      <w:r w:rsidR="00A22321">
        <w:rPr>
          <w:bCs/>
          <w:color w:val="000000"/>
          <w:szCs w:val="24"/>
          <w:lang w:val="et-EE"/>
        </w:rPr>
        <w:t>aeg</w:t>
      </w:r>
      <w:r w:rsidR="00A22321" w:rsidRPr="00A22321">
        <w:rPr>
          <w:bCs/>
          <w:color w:val="000000"/>
          <w:szCs w:val="24"/>
          <w:lang w:val="et-EE"/>
        </w:rPr>
        <w:t xml:space="preserve"> registreerida </w:t>
      </w:r>
      <w:r w:rsidR="00A22321" w:rsidRPr="00A22321">
        <w:rPr>
          <w:bCs/>
          <w:iCs/>
          <w:color w:val="000000"/>
          <w:szCs w:val="24"/>
          <w:lang w:val="et-EE"/>
        </w:rPr>
        <w:t xml:space="preserve">restaureerimise spetsialist Hillar Kersa </w:t>
      </w:r>
      <w:hyperlink r:id="rId14" w:history="1">
        <w:r w:rsidR="00A22321" w:rsidRPr="00A22321">
          <w:rPr>
            <w:rStyle w:val="Hperlink"/>
            <w:bCs/>
            <w:iCs/>
            <w:szCs w:val="24"/>
            <w:lang w:val="et-EE"/>
          </w:rPr>
          <w:t>Hillar.kersa@tallinnlv.ee</w:t>
        </w:r>
      </w:hyperlink>
      <w:r w:rsidR="00A22321" w:rsidRPr="00A22321">
        <w:rPr>
          <w:bCs/>
          <w:iCs/>
          <w:color w:val="000000"/>
          <w:szCs w:val="24"/>
          <w:lang w:val="et-EE"/>
        </w:rPr>
        <w:t xml:space="preserve">  </w:t>
      </w:r>
      <w:r w:rsidR="00A22321" w:rsidRPr="00A22321">
        <w:rPr>
          <w:bCs/>
          <w:color w:val="000000"/>
          <w:szCs w:val="24"/>
          <w:lang w:val="et-EE"/>
        </w:rPr>
        <w:t>tel</w:t>
      </w:r>
      <w:r w:rsidR="00424C18">
        <w:rPr>
          <w:bCs/>
          <w:color w:val="000000"/>
          <w:szCs w:val="24"/>
          <w:lang w:val="et-EE"/>
        </w:rPr>
        <w:t>.</w:t>
      </w:r>
      <w:r w:rsidR="00A22321" w:rsidRPr="00A22321">
        <w:rPr>
          <w:bCs/>
          <w:color w:val="000000"/>
          <w:szCs w:val="24"/>
          <w:lang w:val="et-EE"/>
        </w:rPr>
        <w:t xml:space="preserve"> 53588120 </w:t>
      </w:r>
    </w:p>
    <w:p w14:paraId="06E42B70" w14:textId="0E7A7CE9" w:rsidR="00A2625E" w:rsidRPr="00A22321" w:rsidRDefault="00A2625E" w:rsidP="00DA51F6">
      <w:pPr>
        <w:pStyle w:val="Loendilik"/>
        <w:numPr>
          <w:ilvl w:val="1"/>
          <w:numId w:val="20"/>
        </w:numPr>
        <w:jc w:val="left"/>
        <w:rPr>
          <w:rFonts w:eastAsiaTheme="minorHAnsi"/>
          <w:b/>
          <w:szCs w:val="24"/>
          <w:lang w:val="et-EE"/>
        </w:rPr>
      </w:pPr>
      <w:r w:rsidRPr="00A22321">
        <w:rPr>
          <w:bCs/>
          <w:color w:val="000000"/>
          <w:szCs w:val="24"/>
          <w:lang w:val="et-EE"/>
        </w:rPr>
        <w:t>Töö tegemise tähtaeg on</w:t>
      </w:r>
      <w:r w:rsidR="00A22321" w:rsidRPr="00A22321">
        <w:rPr>
          <w:bCs/>
          <w:color w:val="000000"/>
          <w:szCs w:val="24"/>
          <w:lang w:val="et-EE"/>
        </w:rPr>
        <w:t xml:space="preserve"> </w:t>
      </w:r>
      <w:r w:rsidR="0000395A">
        <w:rPr>
          <w:bCs/>
          <w:color w:val="000000"/>
          <w:szCs w:val="24"/>
          <w:lang w:val="et-EE"/>
        </w:rPr>
        <w:t>4</w:t>
      </w:r>
      <w:r w:rsidR="00A22321" w:rsidRPr="00A22321">
        <w:rPr>
          <w:bCs/>
          <w:color w:val="000000"/>
          <w:szCs w:val="24"/>
          <w:lang w:val="et-EE"/>
        </w:rPr>
        <w:t>. august 2025</w:t>
      </w:r>
      <w:r w:rsidRPr="00A22321">
        <w:rPr>
          <w:bCs/>
          <w:color w:val="000000"/>
          <w:szCs w:val="24"/>
          <w:lang w:val="et-EE"/>
        </w:rPr>
        <w:t>.</w:t>
      </w:r>
    </w:p>
    <w:p w14:paraId="4E5BF7E5" w14:textId="00A76AB1" w:rsidR="007B17B9" w:rsidRPr="00ED45AB" w:rsidRDefault="006C477B" w:rsidP="00ED45AB">
      <w:pPr>
        <w:pStyle w:val="Loendilik"/>
        <w:numPr>
          <w:ilvl w:val="1"/>
          <w:numId w:val="20"/>
        </w:numPr>
        <w:rPr>
          <w:bCs/>
          <w:color w:val="000000"/>
          <w:szCs w:val="24"/>
          <w:lang w:val="et-EE"/>
        </w:rPr>
      </w:pPr>
      <w:r>
        <w:rPr>
          <w:bCs/>
          <w:color w:val="000000"/>
          <w:szCs w:val="24"/>
          <w:lang w:val="et-EE"/>
        </w:rPr>
        <w:t xml:space="preserve">Täita tuleb Tallinna </w:t>
      </w:r>
      <w:r w:rsidR="00030201">
        <w:rPr>
          <w:bCs/>
          <w:color w:val="000000"/>
          <w:szCs w:val="24"/>
          <w:lang w:val="et-EE"/>
        </w:rPr>
        <w:t xml:space="preserve">jäätmehoolduseeskirja. </w:t>
      </w:r>
      <w:r w:rsidR="00A2625E" w:rsidRPr="00A22321">
        <w:rPr>
          <w:bCs/>
          <w:color w:val="000000"/>
          <w:szCs w:val="24"/>
          <w:lang w:val="et-EE"/>
        </w:rPr>
        <w:t xml:space="preserve">Prügi tuleb sorteerida lähtudes ettenähtud korrast, eraldades ja ladustades taaskasutusele kuuluvad materjalid. </w:t>
      </w:r>
      <w:r w:rsidR="00ED45AB" w:rsidRPr="00ED45AB">
        <w:rPr>
          <w:bCs/>
          <w:color w:val="000000"/>
          <w:szCs w:val="24"/>
          <w:lang w:val="et-EE"/>
        </w:rPr>
        <w:t>Ehitusjäätmeid ei tohi anda vedamiseks, kõrvaldamiseks ega taaskasutamiseks üle isikule, kellel puudub sellekohane jäätmeluba või kes ei ole ehitusjäätmete käitlejana registreeritud. Ohtlike ehitusjäätmete üleandmisel peab jäätmevaldaja kontrollima, et isikul, kellele jäätmed üle antakse, on vastav keskkonnakaitseluba. </w:t>
      </w:r>
      <w:r w:rsidR="00ED45AB" w:rsidRPr="00ED45AB">
        <w:rPr>
          <w:bCs/>
          <w:i/>
          <w:iCs/>
          <w:color w:val="000000"/>
          <w:szCs w:val="24"/>
          <w:lang w:val="et-EE"/>
        </w:rPr>
        <w:t>Tallinna JHE § 39 lõige 7</w:t>
      </w:r>
    </w:p>
    <w:p w14:paraId="1F2DAA79" w14:textId="26837B2A" w:rsidR="00A2625E" w:rsidRPr="00A22321" w:rsidRDefault="00C12E4D" w:rsidP="00A2625E">
      <w:pPr>
        <w:pStyle w:val="Loendilik"/>
        <w:numPr>
          <w:ilvl w:val="1"/>
          <w:numId w:val="20"/>
        </w:numPr>
        <w:rPr>
          <w:bCs/>
          <w:color w:val="000000"/>
          <w:szCs w:val="24"/>
          <w:lang w:val="et-EE"/>
        </w:rPr>
      </w:pPr>
      <w:r>
        <w:rPr>
          <w:bCs/>
          <w:color w:val="000000"/>
          <w:szCs w:val="24"/>
          <w:lang w:val="et-EE"/>
        </w:rPr>
        <w:t xml:space="preserve">Peale tööde lõppu </w:t>
      </w:r>
      <w:r w:rsidR="005B1778">
        <w:rPr>
          <w:bCs/>
          <w:color w:val="000000"/>
          <w:szCs w:val="24"/>
          <w:lang w:val="et-EE"/>
        </w:rPr>
        <w:t>tuleb</w:t>
      </w:r>
      <w:r>
        <w:rPr>
          <w:bCs/>
          <w:color w:val="000000"/>
          <w:szCs w:val="24"/>
          <w:lang w:val="et-EE"/>
        </w:rPr>
        <w:t xml:space="preserve"> t</w:t>
      </w:r>
      <w:r w:rsidR="002C1F5A">
        <w:rPr>
          <w:bCs/>
          <w:color w:val="000000"/>
          <w:szCs w:val="24"/>
          <w:lang w:val="et-EE"/>
        </w:rPr>
        <w:t>ööv</w:t>
      </w:r>
      <w:r w:rsidR="003817BD">
        <w:rPr>
          <w:bCs/>
          <w:color w:val="000000"/>
          <w:szCs w:val="24"/>
          <w:lang w:val="et-EE"/>
        </w:rPr>
        <w:t>õtja</w:t>
      </w:r>
      <w:r w:rsidR="00245625">
        <w:rPr>
          <w:bCs/>
          <w:color w:val="000000"/>
          <w:szCs w:val="24"/>
          <w:lang w:val="et-EE"/>
        </w:rPr>
        <w:t>l esitada</w:t>
      </w:r>
      <w:r w:rsidR="003817BD">
        <w:rPr>
          <w:bCs/>
          <w:color w:val="000000"/>
          <w:szCs w:val="24"/>
          <w:lang w:val="et-EE"/>
        </w:rPr>
        <w:t xml:space="preserve"> </w:t>
      </w:r>
      <w:r w:rsidR="00A2625E" w:rsidRPr="00A22321">
        <w:rPr>
          <w:bCs/>
          <w:color w:val="000000"/>
          <w:szCs w:val="24"/>
          <w:lang w:val="et-EE"/>
        </w:rPr>
        <w:t>tellijale</w:t>
      </w:r>
      <w:r w:rsidR="00AC4DCA" w:rsidRPr="00AC4DCA">
        <w:rPr>
          <w:bCs/>
          <w:color w:val="000000"/>
          <w:szCs w:val="24"/>
          <w:lang w:val="et-EE"/>
        </w:rPr>
        <w:t xml:space="preserve"> dokumendid (arved, tšekid, üleandmise aktid), mis tõendavad jäätmete nõuetekohast üleandmist taaskasutamiseks või ladestamiseks. </w:t>
      </w:r>
      <w:r w:rsidR="009C737F">
        <w:rPr>
          <w:bCs/>
          <w:color w:val="000000"/>
          <w:szCs w:val="24"/>
          <w:lang w:val="et-EE"/>
        </w:rPr>
        <w:t xml:space="preserve"> </w:t>
      </w:r>
    </w:p>
    <w:p w14:paraId="341E27C1" w14:textId="77777777" w:rsidR="006C5E72" w:rsidRPr="00A2625E" w:rsidRDefault="006C5E72" w:rsidP="00A2625E">
      <w:pPr>
        <w:jc w:val="left"/>
        <w:rPr>
          <w:rFonts w:eastAsiaTheme="minorHAnsi"/>
          <w:b/>
          <w:szCs w:val="24"/>
          <w:lang w:val="et-EE"/>
        </w:rPr>
      </w:pPr>
    </w:p>
    <w:p w14:paraId="08C731B1" w14:textId="77777777" w:rsidR="005A2DDB" w:rsidRPr="00C8326D" w:rsidRDefault="0006722D" w:rsidP="007F4FFD">
      <w:pPr>
        <w:pStyle w:val="Loendilik"/>
        <w:numPr>
          <w:ilvl w:val="0"/>
          <w:numId w:val="2"/>
        </w:numPr>
        <w:rPr>
          <w:rFonts w:eastAsiaTheme="minorHAnsi"/>
          <w:b/>
          <w:szCs w:val="24"/>
          <w:lang w:val="et-EE"/>
        </w:rPr>
      </w:pPr>
      <w:r w:rsidRPr="00C8326D">
        <w:rPr>
          <w:rFonts w:eastAsiaTheme="minorHAnsi"/>
          <w:b/>
          <w:szCs w:val="24"/>
          <w:lang w:val="et-EE"/>
        </w:rPr>
        <w:t>Nõuded pakkumusele</w:t>
      </w:r>
    </w:p>
    <w:p w14:paraId="74B08AF1" w14:textId="7CE54F09" w:rsidR="00940CDC" w:rsidRPr="00C8326D" w:rsidRDefault="00940CDC" w:rsidP="007F4FFD">
      <w:pPr>
        <w:pStyle w:val="Loendilik"/>
        <w:numPr>
          <w:ilvl w:val="1"/>
          <w:numId w:val="2"/>
        </w:numPr>
        <w:rPr>
          <w:rFonts w:eastAsiaTheme="minorHAnsi"/>
          <w:b/>
          <w:szCs w:val="24"/>
          <w:lang w:val="et-EE"/>
        </w:rPr>
      </w:pPr>
      <w:r w:rsidRPr="00C8326D">
        <w:rPr>
          <w:rFonts w:eastAsiaTheme="minorHAnsi"/>
          <w:bCs/>
          <w:szCs w:val="24"/>
          <w:lang w:val="et-EE"/>
        </w:rPr>
        <w:t xml:space="preserve">Pakkumus on pakkuja </w:t>
      </w:r>
      <w:r w:rsidRPr="00C8326D">
        <w:rPr>
          <w:rFonts w:eastAsiaTheme="minorHAnsi"/>
          <w:bCs/>
          <w:color w:val="000000" w:themeColor="text1"/>
          <w:szCs w:val="24"/>
          <w:lang w:val="et-EE"/>
        </w:rPr>
        <w:t xml:space="preserve">tahteavaldus </w:t>
      </w:r>
      <w:r w:rsidR="00287A02" w:rsidRPr="00C8326D">
        <w:rPr>
          <w:rFonts w:eastAsiaTheme="minorHAnsi"/>
          <w:bCs/>
          <w:color w:val="000000" w:themeColor="text1"/>
          <w:szCs w:val="24"/>
          <w:lang w:val="et-EE"/>
        </w:rPr>
        <w:t>l</w:t>
      </w:r>
      <w:r w:rsidR="00A80D5F" w:rsidRPr="00C8326D">
        <w:rPr>
          <w:rFonts w:eastAsiaTheme="minorHAnsi"/>
          <w:bCs/>
          <w:color w:val="000000" w:themeColor="text1"/>
          <w:szCs w:val="24"/>
          <w:lang w:val="et-EE"/>
        </w:rPr>
        <w:t>epingu sõlmimiseks</w:t>
      </w:r>
      <w:r w:rsidR="00493949" w:rsidRPr="00C8326D">
        <w:rPr>
          <w:rFonts w:eastAsiaTheme="minorHAnsi"/>
          <w:bCs/>
          <w:color w:val="000000" w:themeColor="text1"/>
          <w:szCs w:val="24"/>
          <w:lang w:val="et-EE"/>
        </w:rPr>
        <w:t xml:space="preserve"> </w:t>
      </w:r>
      <w:r w:rsidRPr="00C8326D">
        <w:rPr>
          <w:rFonts w:eastAsiaTheme="minorHAnsi"/>
          <w:bCs/>
          <w:color w:val="000000" w:themeColor="text1"/>
          <w:szCs w:val="24"/>
          <w:lang w:val="et-EE"/>
        </w:rPr>
        <w:t xml:space="preserve">ja on </w:t>
      </w:r>
      <w:r w:rsidRPr="00C8326D">
        <w:rPr>
          <w:rFonts w:eastAsiaTheme="minorHAnsi"/>
          <w:bCs/>
          <w:szCs w:val="24"/>
          <w:lang w:val="et-EE"/>
        </w:rPr>
        <w:t xml:space="preserve">selle esitamisel pakkujale siduv alates esitamisest kuni pakkumuse jõusoleku minimaalse tähtaja lõpuni. </w:t>
      </w:r>
      <w:r w:rsidR="008F1A37" w:rsidRPr="00C8326D">
        <w:rPr>
          <w:rFonts w:eastAsiaTheme="minorHAnsi"/>
          <w:bCs/>
          <w:szCs w:val="24"/>
          <w:lang w:val="et-EE"/>
        </w:rPr>
        <w:t xml:space="preserve">Hankijal on õigus teha ettepanek pakkumuse jõusoleku tähtaja pikendamiseks. </w:t>
      </w:r>
      <w:r w:rsidRPr="00C8326D">
        <w:rPr>
          <w:rFonts w:eastAsiaTheme="minorHAnsi"/>
          <w:bCs/>
          <w:szCs w:val="24"/>
          <w:lang w:val="et-EE"/>
        </w:rPr>
        <w:t>Tingimusliku pakkumuse esitamine on keelatud.</w:t>
      </w:r>
    </w:p>
    <w:p w14:paraId="01DBB394" w14:textId="77777777" w:rsidR="002A3429" w:rsidRPr="00C8326D" w:rsidRDefault="008F1A37" w:rsidP="007F4FFD">
      <w:pPr>
        <w:pStyle w:val="Loendilik"/>
        <w:numPr>
          <w:ilvl w:val="1"/>
          <w:numId w:val="2"/>
        </w:numPr>
        <w:rPr>
          <w:rFonts w:eastAsiaTheme="minorHAnsi"/>
          <w:bCs/>
          <w:szCs w:val="24"/>
          <w:lang w:val="et-EE"/>
        </w:rPr>
      </w:pPr>
      <w:r w:rsidRPr="00C8326D">
        <w:rPr>
          <w:rFonts w:eastAsiaTheme="minorHAnsi"/>
          <w:bCs/>
          <w:szCs w:val="24"/>
          <w:lang w:val="et-EE"/>
        </w:rPr>
        <w:t>Hilinenud pakkumusi hankija vastu ei võta.</w:t>
      </w:r>
    </w:p>
    <w:p w14:paraId="56EE854E" w14:textId="77777777" w:rsidR="002A3429" w:rsidRPr="00C8326D" w:rsidRDefault="008F1A37" w:rsidP="007F4FFD">
      <w:pPr>
        <w:pStyle w:val="Loendilik"/>
        <w:numPr>
          <w:ilvl w:val="1"/>
          <w:numId w:val="2"/>
        </w:numPr>
        <w:rPr>
          <w:rFonts w:eastAsiaTheme="minorHAnsi"/>
          <w:bCs/>
          <w:szCs w:val="24"/>
          <w:lang w:val="et-EE"/>
        </w:rPr>
      </w:pPr>
      <w:r w:rsidRPr="00C8326D">
        <w:rPr>
          <w:rFonts w:eastAsiaTheme="minorHAnsi"/>
          <w:bCs/>
          <w:szCs w:val="24"/>
          <w:lang w:val="et-EE"/>
        </w:rPr>
        <w:lastRenderedPageBreak/>
        <w:t>Pakkuja kannab kõik pakkumuse ettevalmistamise ja esitamisega seotud kulud ning pakkumuse tähtaegse esitamise riski.</w:t>
      </w:r>
      <w:r w:rsidR="002A3429" w:rsidRPr="00C8326D">
        <w:rPr>
          <w:rFonts w:eastAsiaTheme="minorHAnsi"/>
          <w:bCs/>
          <w:szCs w:val="24"/>
          <w:lang w:val="et-EE"/>
        </w:rPr>
        <w:t xml:space="preserve"> </w:t>
      </w:r>
    </w:p>
    <w:p w14:paraId="2B19F1D8" w14:textId="77777777" w:rsidR="002A3429" w:rsidRPr="00C8326D" w:rsidRDefault="002A3429" w:rsidP="007F4FFD">
      <w:pPr>
        <w:pStyle w:val="Loendilik"/>
        <w:numPr>
          <w:ilvl w:val="1"/>
          <w:numId w:val="2"/>
        </w:numPr>
        <w:rPr>
          <w:rFonts w:eastAsiaTheme="minorHAnsi"/>
          <w:bCs/>
          <w:szCs w:val="24"/>
          <w:lang w:val="et-EE"/>
        </w:rPr>
      </w:pPr>
      <w:r w:rsidRPr="00C8326D">
        <w:rPr>
          <w:rFonts w:eastAsiaTheme="minorHAnsi"/>
          <w:bCs/>
          <w:szCs w:val="24"/>
          <w:lang w:val="et-EE"/>
        </w:rPr>
        <w:t>Hankija sõlmib lepingu majanduslikult soodsaima pakkumuse esitajaga.</w:t>
      </w:r>
      <w:r w:rsidRPr="00C8326D">
        <w:rPr>
          <w:color w:val="000000" w:themeColor="text1"/>
          <w:szCs w:val="24"/>
          <w:lang w:val="et-EE" w:eastAsia="en-GB"/>
        </w:rPr>
        <w:t xml:space="preserve"> </w:t>
      </w:r>
    </w:p>
    <w:p w14:paraId="2EF030E0" w14:textId="35CFB0D6" w:rsidR="008F1A37" w:rsidRPr="00C8326D" w:rsidRDefault="008F1A37" w:rsidP="007F4FFD">
      <w:pPr>
        <w:pStyle w:val="Loendilik"/>
        <w:numPr>
          <w:ilvl w:val="1"/>
          <w:numId w:val="2"/>
        </w:numPr>
        <w:rPr>
          <w:rFonts w:eastAsiaTheme="minorHAnsi"/>
          <w:bCs/>
          <w:szCs w:val="24"/>
          <w:lang w:val="et-EE"/>
        </w:rPr>
      </w:pPr>
      <w:r w:rsidRPr="00C8326D">
        <w:rPr>
          <w:rFonts w:eastAsiaTheme="minorHAnsi"/>
          <w:bCs/>
          <w:szCs w:val="24"/>
          <w:lang w:val="et-EE"/>
        </w:rPr>
        <w:t xml:space="preserve">Pakkumus on konfidentsiaalne </w:t>
      </w:r>
      <w:r w:rsidRPr="00C8326D">
        <w:rPr>
          <w:rFonts w:eastAsiaTheme="minorHAnsi"/>
          <w:bCs/>
          <w:color w:val="000000" w:themeColor="text1"/>
          <w:szCs w:val="24"/>
          <w:lang w:val="et-EE"/>
        </w:rPr>
        <w:t xml:space="preserve">kuni </w:t>
      </w:r>
      <w:r w:rsidR="00287A02" w:rsidRPr="00C8326D">
        <w:rPr>
          <w:rFonts w:eastAsiaTheme="minorHAnsi"/>
          <w:bCs/>
          <w:color w:val="000000" w:themeColor="text1"/>
          <w:szCs w:val="24"/>
          <w:lang w:val="et-EE"/>
        </w:rPr>
        <w:t>l</w:t>
      </w:r>
      <w:r w:rsidRPr="00C8326D">
        <w:rPr>
          <w:rFonts w:eastAsiaTheme="minorHAnsi"/>
          <w:bCs/>
          <w:color w:val="000000" w:themeColor="text1"/>
          <w:szCs w:val="24"/>
          <w:lang w:val="et-EE"/>
        </w:rPr>
        <w:t>eping</w:t>
      </w:r>
      <w:r w:rsidR="00A80D5F" w:rsidRPr="00C8326D">
        <w:rPr>
          <w:rFonts w:eastAsiaTheme="minorHAnsi"/>
          <w:bCs/>
          <w:color w:val="000000" w:themeColor="text1"/>
          <w:szCs w:val="24"/>
          <w:lang w:val="et-EE"/>
        </w:rPr>
        <w:t>u</w:t>
      </w:r>
      <w:r w:rsidRPr="00C8326D">
        <w:rPr>
          <w:rFonts w:eastAsiaTheme="minorHAnsi"/>
          <w:bCs/>
          <w:color w:val="000000" w:themeColor="text1"/>
          <w:szCs w:val="24"/>
          <w:lang w:val="et-EE"/>
        </w:rPr>
        <w:t xml:space="preserve"> sõlmimiseni</w:t>
      </w:r>
      <w:r w:rsidR="00287A02" w:rsidRPr="00C8326D">
        <w:rPr>
          <w:rFonts w:eastAsiaTheme="minorHAnsi"/>
          <w:bCs/>
          <w:color w:val="000000" w:themeColor="text1"/>
          <w:szCs w:val="24"/>
          <w:lang w:val="et-EE"/>
        </w:rPr>
        <w:t>.</w:t>
      </w:r>
    </w:p>
    <w:p w14:paraId="4AF6574D" w14:textId="0DBF79E8" w:rsidR="008F1A37" w:rsidRPr="00C8326D" w:rsidRDefault="008F1A37" w:rsidP="007F4FFD">
      <w:pPr>
        <w:pStyle w:val="Loendilik"/>
        <w:numPr>
          <w:ilvl w:val="1"/>
          <w:numId w:val="2"/>
        </w:numPr>
        <w:rPr>
          <w:rFonts w:eastAsiaTheme="minorHAnsi"/>
          <w:bCs/>
          <w:szCs w:val="24"/>
          <w:lang w:val="et-EE"/>
        </w:rPr>
      </w:pPr>
      <w:r w:rsidRPr="00C8326D">
        <w:rPr>
          <w:rFonts w:eastAsiaTheme="minorHAnsi"/>
          <w:bCs/>
          <w:szCs w:val="24"/>
          <w:lang w:val="et-EE"/>
        </w:rPr>
        <w:t>Pakkuja märgib pakkumuses, milline teave pakkumusest on ärisaladus ning põhjendab ärisaladuseks määramist. Ärisaladusena ei või märkida pakkumuse maksumust (sh osamaksumusi kui need on hindamise aluseks)</w:t>
      </w:r>
      <w:r w:rsidR="00AD5EB5" w:rsidRPr="00C8326D">
        <w:rPr>
          <w:rFonts w:eastAsiaTheme="minorHAnsi"/>
          <w:bCs/>
          <w:szCs w:val="24"/>
          <w:lang w:val="et-EE"/>
        </w:rPr>
        <w:t xml:space="preserve"> (RHS § 46</w:t>
      </w:r>
      <w:r w:rsidR="00AD5EB5" w:rsidRPr="00C8326D">
        <w:rPr>
          <w:rFonts w:eastAsiaTheme="minorHAnsi"/>
          <w:bCs/>
          <w:szCs w:val="24"/>
          <w:vertAlign w:val="superscript"/>
          <w:lang w:val="et-EE"/>
        </w:rPr>
        <w:t>1</w:t>
      </w:r>
      <w:r w:rsidR="00AD5EB5" w:rsidRPr="00C8326D">
        <w:rPr>
          <w:rFonts w:eastAsiaTheme="minorHAnsi"/>
          <w:bCs/>
          <w:szCs w:val="24"/>
          <w:lang w:val="et-EE"/>
        </w:rPr>
        <w:t>)</w:t>
      </w:r>
      <w:r w:rsidRPr="00C8326D">
        <w:rPr>
          <w:rFonts w:eastAsiaTheme="minorHAnsi"/>
          <w:bCs/>
          <w:szCs w:val="24"/>
          <w:lang w:val="et-EE"/>
        </w:rPr>
        <w:t xml:space="preserve">. </w:t>
      </w:r>
      <w:r w:rsidR="00AD5EB5" w:rsidRPr="00C8326D">
        <w:rPr>
          <w:rFonts w:eastAsiaTheme="minorHAnsi"/>
          <w:bCs/>
          <w:szCs w:val="24"/>
          <w:lang w:val="et-EE"/>
        </w:rPr>
        <w:t xml:space="preserve">Kui põhjendust pakkumuses ei sisaldu, siis eeldab hankija, et ärisaladus puudub. </w:t>
      </w:r>
      <w:r w:rsidRPr="00C8326D">
        <w:rPr>
          <w:rFonts w:eastAsiaTheme="minorHAnsi"/>
          <w:bCs/>
          <w:szCs w:val="24"/>
          <w:lang w:val="et-EE"/>
        </w:rPr>
        <w:t>Hankija ei avalikusta pakkumuse sisu ärisaladusega kaetud osas.</w:t>
      </w:r>
    </w:p>
    <w:p w14:paraId="43AC2576" w14:textId="77777777" w:rsidR="0006722D" w:rsidRPr="00C8326D" w:rsidRDefault="0006722D" w:rsidP="007F4FFD">
      <w:pPr>
        <w:pStyle w:val="Loendilik"/>
        <w:rPr>
          <w:rFonts w:eastAsiaTheme="minorHAnsi"/>
          <w:b/>
          <w:szCs w:val="24"/>
          <w:lang w:val="et-EE"/>
        </w:rPr>
      </w:pPr>
    </w:p>
    <w:p w14:paraId="2FE3727E" w14:textId="5DAE170E" w:rsidR="0006722D" w:rsidRPr="00C8326D" w:rsidRDefault="0006722D" w:rsidP="007F4FFD">
      <w:pPr>
        <w:pStyle w:val="Loendilik"/>
        <w:numPr>
          <w:ilvl w:val="0"/>
          <w:numId w:val="2"/>
        </w:numPr>
        <w:jc w:val="left"/>
        <w:rPr>
          <w:rFonts w:eastAsiaTheme="minorHAnsi"/>
          <w:b/>
          <w:szCs w:val="24"/>
          <w:lang w:val="et-EE"/>
        </w:rPr>
      </w:pPr>
      <w:r w:rsidRPr="00C8326D">
        <w:rPr>
          <w:rFonts w:eastAsiaTheme="minorHAnsi"/>
          <w:b/>
          <w:szCs w:val="24"/>
          <w:lang w:val="et-EE"/>
        </w:rPr>
        <w:t>Pakkumuste kontrollimine, hindamine ja eduka pakkumuse valik</w:t>
      </w:r>
    </w:p>
    <w:p w14:paraId="7AB7574A" w14:textId="3ABE5BC3" w:rsidR="00C23CD4" w:rsidRPr="00C8326D" w:rsidRDefault="00C23CD4" w:rsidP="007F4FFD">
      <w:pPr>
        <w:pStyle w:val="Loendilik"/>
        <w:numPr>
          <w:ilvl w:val="1"/>
          <w:numId w:val="2"/>
        </w:numPr>
        <w:rPr>
          <w:rFonts w:eastAsiaTheme="minorHAnsi"/>
          <w:bCs/>
          <w:szCs w:val="24"/>
          <w:lang w:val="et-EE"/>
        </w:rPr>
      </w:pPr>
      <w:r w:rsidRPr="00C8326D">
        <w:rPr>
          <w:rFonts w:eastAsiaTheme="minorHAnsi"/>
          <w:bCs/>
          <w:szCs w:val="24"/>
          <w:lang w:val="et-EE"/>
        </w:rPr>
        <w:t>Hankija kontrollib tähtaegselt esitatud pakkumuste vastavust kutses esitatud</w:t>
      </w:r>
      <w:r w:rsidR="00A86E14" w:rsidRPr="00C8326D">
        <w:rPr>
          <w:rFonts w:eastAsiaTheme="minorHAnsi"/>
          <w:bCs/>
          <w:szCs w:val="24"/>
          <w:lang w:val="et-EE"/>
        </w:rPr>
        <w:t xml:space="preserve"> tingimustele</w:t>
      </w:r>
      <w:r w:rsidRPr="00C8326D">
        <w:rPr>
          <w:rFonts w:eastAsiaTheme="minorHAnsi"/>
          <w:bCs/>
          <w:szCs w:val="24"/>
          <w:lang w:val="et-EE"/>
        </w:rPr>
        <w:t>. Juhul, kui pakkumus ei vasta kutses esitatud tingimustele, lükkab hankija pakkumuse tagasi.</w:t>
      </w:r>
    </w:p>
    <w:p w14:paraId="4B1A4B27" w14:textId="49201566" w:rsidR="00C23CD4" w:rsidRPr="00C8326D" w:rsidRDefault="00C23CD4" w:rsidP="007F4FFD">
      <w:pPr>
        <w:pStyle w:val="Loendilik"/>
        <w:numPr>
          <w:ilvl w:val="1"/>
          <w:numId w:val="2"/>
        </w:numPr>
        <w:rPr>
          <w:rFonts w:eastAsiaTheme="minorHAnsi"/>
          <w:bCs/>
          <w:szCs w:val="24"/>
          <w:lang w:val="et-EE"/>
        </w:rPr>
      </w:pPr>
      <w:r w:rsidRPr="00C8326D">
        <w:rPr>
          <w:rFonts w:eastAsiaTheme="minorHAnsi"/>
          <w:bCs/>
          <w:szCs w:val="24"/>
          <w:lang w:val="et-EE"/>
        </w:rPr>
        <w:t xml:space="preserve">Hankijal on õigus küsida pakkujalt esitatud pakkumuse kohta täpsustavaid andmeid ja </w:t>
      </w:r>
      <w:r w:rsidR="0033778A" w:rsidRPr="00C8326D">
        <w:rPr>
          <w:rFonts w:eastAsiaTheme="minorHAnsi"/>
          <w:bCs/>
          <w:szCs w:val="24"/>
          <w:lang w:val="et-EE"/>
        </w:rPr>
        <w:t>täpsustavaid</w:t>
      </w:r>
      <w:r w:rsidRPr="00C8326D">
        <w:rPr>
          <w:rFonts w:eastAsiaTheme="minorHAnsi"/>
          <w:bCs/>
          <w:szCs w:val="24"/>
          <w:lang w:val="et-EE"/>
        </w:rPr>
        <w:t xml:space="preserve"> selgitusi</w:t>
      </w:r>
      <w:r w:rsidR="00AF3010" w:rsidRPr="00C8326D">
        <w:rPr>
          <w:rFonts w:eastAsiaTheme="minorHAnsi"/>
          <w:bCs/>
          <w:szCs w:val="24"/>
          <w:lang w:val="et-EE"/>
        </w:rPr>
        <w:t>.</w:t>
      </w:r>
    </w:p>
    <w:p w14:paraId="2239A6C8" w14:textId="5AF7641C" w:rsidR="00C23CD4" w:rsidRPr="00C8326D" w:rsidRDefault="000D3814" w:rsidP="007F4FFD">
      <w:pPr>
        <w:pStyle w:val="Loendilik"/>
        <w:numPr>
          <w:ilvl w:val="1"/>
          <w:numId w:val="2"/>
        </w:numPr>
        <w:rPr>
          <w:rFonts w:eastAsiaTheme="minorHAnsi"/>
          <w:bCs/>
          <w:szCs w:val="24"/>
          <w:lang w:val="et-EE"/>
        </w:rPr>
      </w:pPr>
      <w:r w:rsidRPr="00C8326D">
        <w:rPr>
          <w:rFonts w:eastAsiaTheme="minorHAnsi"/>
          <w:bCs/>
          <w:szCs w:val="24"/>
          <w:lang w:val="et-EE"/>
        </w:rPr>
        <w:t>Kutses esitatud tingimustele vastavate</w:t>
      </w:r>
      <w:r w:rsidR="00C23CD4" w:rsidRPr="00C8326D">
        <w:rPr>
          <w:rFonts w:eastAsiaTheme="minorHAnsi"/>
          <w:bCs/>
          <w:szCs w:val="24"/>
          <w:lang w:val="et-EE"/>
        </w:rPr>
        <w:t xml:space="preserve"> pakkumuste seast valib hankija eduka pakkumuse väl</w:t>
      </w:r>
      <w:r w:rsidR="00C96F97" w:rsidRPr="00C8326D">
        <w:rPr>
          <w:rFonts w:eastAsiaTheme="minorHAnsi"/>
          <w:bCs/>
          <w:szCs w:val="24"/>
          <w:lang w:val="et-EE"/>
        </w:rPr>
        <w:t xml:space="preserve">ja </w:t>
      </w:r>
      <w:r w:rsidR="00C96F97" w:rsidRPr="00C8326D">
        <w:rPr>
          <w:rFonts w:eastAsiaTheme="minorHAnsi"/>
          <w:bCs/>
          <w:color w:val="000000" w:themeColor="text1"/>
          <w:szCs w:val="24"/>
          <w:lang w:val="et-EE"/>
        </w:rPr>
        <w:t>madalaima hinna alusel</w:t>
      </w:r>
      <w:r w:rsidR="00C23CD4" w:rsidRPr="00C8326D">
        <w:rPr>
          <w:rFonts w:eastAsiaTheme="minorHAnsi"/>
          <w:bCs/>
          <w:color w:val="000000" w:themeColor="text1"/>
          <w:szCs w:val="24"/>
          <w:lang w:val="et-EE"/>
        </w:rPr>
        <w:t>.</w:t>
      </w:r>
      <w:r w:rsidR="00C96F97" w:rsidRPr="00C8326D">
        <w:rPr>
          <w:rFonts w:eastAsiaTheme="minorHAnsi"/>
          <w:bCs/>
          <w:color w:val="000000" w:themeColor="text1"/>
          <w:szCs w:val="24"/>
          <w:lang w:val="et-EE"/>
        </w:rPr>
        <w:t xml:space="preserve"> </w:t>
      </w:r>
      <w:r w:rsidR="00C23CD4" w:rsidRPr="00C8326D">
        <w:rPr>
          <w:rFonts w:eastAsiaTheme="minorHAnsi"/>
          <w:bCs/>
          <w:szCs w:val="24"/>
          <w:lang w:val="et-EE"/>
        </w:rPr>
        <w:t xml:space="preserve">Juhul, kui </w:t>
      </w:r>
      <w:r w:rsidRPr="00C8326D">
        <w:rPr>
          <w:rFonts w:eastAsiaTheme="minorHAnsi"/>
          <w:bCs/>
          <w:szCs w:val="24"/>
          <w:lang w:val="et-EE"/>
        </w:rPr>
        <w:t xml:space="preserve">esitatud </w:t>
      </w:r>
      <w:r w:rsidR="00C96F97" w:rsidRPr="00C8326D">
        <w:rPr>
          <w:rFonts w:eastAsiaTheme="minorHAnsi"/>
          <w:bCs/>
          <w:color w:val="000000" w:themeColor="text1"/>
          <w:szCs w:val="24"/>
          <w:lang w:val="et-EE"/>
        </w:rPr>
        <w:t>maksumused</w:t>
      </w:r>
      <w:r w:rsidR="00287A02" w:rsidRPr="00C8326D">
        <w:rPr>
          <w:rFonts w:eastAsiaTheme="minorHAnsi"/>
          <w:bCs/>
          <w:color w:val="000000" w:themeColor="text1"/>
          <w:szCs w:val="24"/>
          <w:lang w:val="et-EE"/>
        </w:rPr>
        <w:t xml:space="preserve"> </w:t>
      </w:r>
      <w:r w:rsidR="00C23CD4" w:rsidRPr="00C8326D">
        <w:rPr>
          <w:rFonts w:eastAsiaTheme="minorHAnsi"/>
          <w:bCs/>
          <w:color w:val="000000" w:themeColor="text1"/>
          <w:szCs w:val="24"/>
          <w:lang w:val="et-EE"/>
        </w:rPr>
        <w:t xml:space="preserve">on </w:t>
      </w:r>
      <w:r w:rsidR="00C23CD4" w:rsidRPr="00C8326D">
        <w:rPr>
          <w:rFonts w:eastAsiaTheme="minorHAnsi"/>
          <w:bCs/>
          <w:szCs w:val="24"/>
          <w:lang w:val="et-EE"/>
        </w:rPr>
        <w:t>võrdsed, korraldab hankija eduka pakkumuse väljaselgitamiseks liisuheitmise, võimaldades võrdsete väärtuspunktidega pakkumuse esitanud pakkujatel liisuheitmise juures viibida.</w:t>
      </w:r>
    </w:p>
    <w:p w14:paraId="0F98A7BE" w14:textId="71FD1B95" w:rsidR="00AF3010" w:rsidRPr="00C8326D" w:rsidRDefault="00AF3010" w:rsidP="007F4FFD">
      <w:pPr>
        <w:pStyle w:val="Loendilik"/>
        <w:numPr>
          <w:ilvl w:val="1"/>
          <w:numId w:val="2"/>
        </w:numPr>
        <w:rPr>
          <w:rFonts w:eastAsiaTheme="minorHAnsi"/>
          <w:bCs/>
          <w:szCs w:val="24"/>
          <w:lang w:val="et-EE"/>
        </w:rPr>
      </w:pPr>
      <w:r w:rsidRPr="00C8326D">
        <w:rPr>
          <w:rFonts w:eastAsiaTheme="minorHAnsi"/>
          <w:bCs/>
          <w:szCs w:val="24"/>
          <w:lang w:val="et-EE"/>
        </w:rPr>
        <w:t xml:space="preserve">Hankija </w:t>
      </w:r>
      <w:r w:rsidRPr="00C8326D">
        <w:rPr>
          <w:rFonts w:eastAsiaTheme="minorHAnsi"/>
          <w:bCs/>
          <w:color w:val="000000" w:themeColor="text1"/>
          <w:szCs w:val="24"/>
          <w:lang w:val="et-EE"/>
        </w:rPr>
        <w:t xml:space="preserve">sõlmib eduka pakkumuse esitanud pakkujaga </w:t>
      </w:r>
      <w:r w:rsidR="00621BE3" w:rsidRPr="00C8326D">
        <w:rPr>
          <w:rFonts w:eastAsiaTheme="minorHAnsi"/>
          <w:bCs/>
          <w:color w:val="000000" w:themeColor="text1"/>
          <w:szCs w:val="24"/>
          <w:lang w:val="et-EE"/>
        </w:rPr>
        <w:t>hank</w:t>
      </w:r>
      <w:r w:rsidR="00287A02" w:rsidRPr="00C8326D">
        <w:rPr>
          <w:rFonts w:eastAsiaTheme="minorHAnsi"/>
          <w:bCs/>
          <w:color w:val="000000" w:themeColor="text1"/>
          <w:szCs w:val="24"/>
          <w:lang w:val="et-EE"/>
        </w:rPr>
        <w:t>e</w:t>
      </w:r>
      <w:r w:rsidRPr="00C8326D">
        <w:rPr>
          <w:rFonts w:eastAsiaTheme="minorHAnsi"/>
          <w:bCs/>
          <w:color w:val="000000" w:themeColor="text1"/>
          <w:szCs w:val="24"/>
          <w:lang w:val="et-EE"/>
        </w:rPr>
        <w:t>lepingu</w:t>
      </w:r>
      <w:r w:rsidR="00AD5EB5" w:rsidRPr="00C8326D">
        <w:rPr>
          <w:rFonts w:eastAsiaTheme="minorHAnsi"/>
          <w:bCs/>
          <w:color w:val="000000" w:themeColor="text1"/>
          <w:szCs w:val="24"/>
          <w:lang w:val="et-EE"/>
        </w:rPr>
        <w:t xml:space="preserve"> </w:t>
      </w:r>
      <w:r w:rsidRPr="00C8326D">
        <w:rPr>
          <w:rFonts w:eastAsiaTheme="minorHAnsi"/>
          <w:bCs/>
          <w:szCs w:val="24"/>
          <w:lang w:val="et-EE"/>
        </w:rPr>
        <w:t xml:space="preserve">vastavalt </w:t>
      </w:r>
      <w:r w:rsidR="0033778A" w:rsidRPr="00C8326D">
        <w:rPr>
          <w:rFonts w:eastAsiaTheme="minorHAnsi"/>
          <w:bCs/>
          <w:szCs w:val="24"/>
          <w:lang w:val="et-EE"/>
        </w:rPr>
        <w:t xml:space="preserve">lisale </w:t>
      </w:r>
      <w:r w:rsidR="00554647" w:rsidRPr="00C8326D">
        <w:rPr>
          <w:rFonts w:eastAsiaTheme="minorHAnsi"/>
          <w:bCs/>
          <w:szCs w:val="24"/>
          <w:lang w:val="et-EE"/>
        </w:rPr>
        <w:t>1</w:t>
      </w:r>
      <w:r w:rsidR="0033778A" w:rsidRPr="00C8326D">
        <w:rPr>
          <w:rFonts w:eastAsiaTheme="minorHAnsi"/>
          <w:bCs/>
          <w:szCs w:val="24"/>
          <w:lang w:val="et-EE"/>
        </w:rPr>
        <w:t>.</w:t>
      </w:r>
    </w:p>
    <w:p w14:paraId="5E363BC1" w14:textId="722DC4C3" w:rsidR="00BE2231" w:rsidRPr="00C8326D" w:rsidRDefault="00BE2231" w:rsidP="007F4FFD">
      <w:pPr>
        <w:pStyle w:val="Loendilik"/>
        <w:numPr>
          <w:ilvl w:val="1"/>
          <w:numId w:val="2"/>
        </w:numPr>
        <w:rPr>
          <w:rFonts w:eastAsiaTheme="minorHAnsi"/>
          <w:bCs/>
          <w:szCs w:val="24"/>
          <w:lang w:val="et-EE"/>
        </w:rPr>
      </w:pPr>
      <w:r w:rsidRPr="00C8326D">
        <w:rPr>
          <w:rFonts w:eastAsiaTheme="minorHAnsi"/>
          <w:bCs/>
          <w:szCs w:val="24"/>
          <w:lang w:val="et-EE"/>
        </w:rPr>
        <w:t>Kui edukas pakkuja võtab hankijast mitteolenevatel põhjustel oma pakkumuse tagasi, ei allkirjasta hankija antud tähtaja jooksul hankelepingut või ei asu nõustumuse andmisega sõlmitud hankelepingut pakkujast tulenevatel põhjustel hankija määratud aja jooksul täitma, hindab hankija kõiki ülejäänud pakkumusi uuesti ja tunnistab edukaks pakkumuse, mis on vastavaks tunnistatud pakkumustest majanduslikult soodsaim.</w:t>
      </w:r>
    </w:p>
    <w:p w14:paraId="0E00287B" w14:textId="23ABAB9A" w:rsidR="00BE2231" w:rsidRPr="00C8326D" w:rsidRDefault="00BE2231" w:rsidP="007F4FFD">
      <w:pPr>
        <w:pStyle w:val="Loendilik"/>
        <w:numPr>
          <w:ilvl w:val="1"/>
          <w:numId w:val="2"/>
        </w:numPr>
        <w:rPr>
          <w:rFonts w:eastAsiaTheme="minorHAnsi"/>
          <w:bCs/>
          <w:szCs w:val="24"/>
          <w:lang w:val="et-EE"/>
        </w:rPr>
      </w:pPr>
      <w:r w:rsidRPr="00C8326D">
        <w:rPr>
          <w:rFonts w:eastAsiaTheme="minorHAnsi"/>
          <w:bCs/>
          <w:szCs w:val="24"/>
          <w:lang w:val="et-EE"/>
        </w:rPr>
        <w:t>Hankija ei ole kohustatud korra punktis 4.5 nimetatud alusel pakkumusi uuesti hindama ja võib tunnistada edukaks esialgsel hindamisel leitud järjestuselt teise pakkumuse juhul, kui edukaks tunnistatud pakkumuse äralangemine ei saa mõjutada ülejäänud pakkumuste omavahelist järjestust.</w:t>
      </w:r>
    </w:p>
    <w:p w14:paraId="5DA4986B" w14:textId="77777777" w:rsidR="0006722D" w:rsidRDefault="0006722D" w:rsidP="001649B4">
      <w:pPr>
        <w:rPr>
          <w:rFonts w:eastAsiaTheme="minorHAnsi"/>
          <w:b/>
          <w:szCs w:val="24"/>
          <w:lang w:val="et-EE"/>
        </w:rPr>
      </w:pPr>
    </w:p>
    <w:p w14:paraId="6F2956C6" w14:textId="77777777" w:rsidR="00A2625E" w:rsidRDefault="00A2625E" w:rsidP="001649B4">
      <w:pPr>
        <w:rPr>
          <w:rFonts w:eastAsiaTheme="minorHAnsi"/>
          <w:b/>
          <w:szCs w:val="24"/>
          <w:lang w:val="et-EE"/>
        </w:rPr>
      </w:pPr>
    </w:p>
    <w:p w14:paraId="41529709" w14:textId="77777777" w:rsidR="00A2625E" w:rsidRPr="00C8326D" w:rsidRDefault="00A2625E" w:rsidP="001649B4">
      <w:pPr>
        <w:rPr>
          <w:rFonts w:eastAsiaTheme="minorHAnsi"/>
          <w:b/>
          <w:szCs w:val="24"/>
          <w:lang w:val="et-EE"/>
        </w:rPr>
      </w:pPr>
    </w:p>
    <w:p w14:paraId="64BDBA65" w14:textId="4C2F4F1B" w:rsidR="0006722D" w:rsidRPr="00C8326D" w:rsidRDefault="0006722D" w:rsidP="007F4FFD">
      <w:pPr>
        <w:pStyle w:val="Loendilik"/>
        <w:numPr>
          <w:ilvl w:val="0"/>
          <w:numId w:val="2"/>
        </w:numPr>
        <w:jc w:val="left"/>
        <w:rPr>
          <w:rFonts w:eastAsiaTheme="minorHAnsi"/>
          <w:b/>
          <w:szCs w:val="24"/>
          <w:lang w:val="et-EE"/>
        </w:rPr>
      </w:pPr>
      <w:r w:rsidRPr="00C8326D">
        <w:rPr>
          <w:rFonts w:eastAsiaTheme="minorHAnsi"/>
          <w:b/>
          <w:szCs w:val="24"/>
          <w:lang w:val="et-EE"/>
        </w:rPr>
        <w:t>Läbirääkimiste pidamine</w:t>
      </w:r>
    </w:p>
    <w:p w14:paraId="4DFA998C" w14:textId="0D8135F6" w:rsidR="00621BE3" w:rsidRPr="00C8326D" w:rsidRDefault="00621BE3" w:rsidP="007F4FFD">
      <w:pPr>
        <w:pStyle w:val="Loendilik"/>
        <w:numPr>
          <w:ilvl w:val="1"/>
          <w:numId w:val="2"/>
        </w:numPr>
        <w:rPr>
          <w:rFonts w:eastAsiaTheme="minorHAnsi"/>
          <w:bCs/>
          <w:szCs w:val="24"/>
          <w:lang w:val="et-EE"/>
        </w:rPr>
      </w:pPr>
      <w:r w:rsidRPr="00C8326D">
        <w:rPr>
          <w:rFonts w:eastAsiaTheme="minorHAnsi"/>
          <w:bCs/>
          <w:szCs w:val="24"/>
          <w:lang w:val="et-EE"/>
        </w:rPr>
        <w:t>Hankijal on õigus pidada läbirääkimisi esitatud pakkumuse sisu ja maksumuse ning hankelepingu</w:t>
      </w:r>
      <w:r w:rsidR="00AD5EB5" w:rsidRPr="00C8326D">
        <w:rPr>
          <w:rFonts w:eastAsiaTheme="minorHAnsi"/>
          <w:bCs/>
          <w:color w:val="FF0000"/>
          <w:szCs w:val="24"/>
          <w:lang w:val="et-EE"/>
        </w:rPr>
        <w:t xml:space="preserve"> </w:t>
      </w:r>
      <w:r w:rsidRPr="00C8326D">
        <w:rPr>
          <w:rFonts w:eastAsiaTheme="minorHAnsi"/>
          <w:bCs/>
          <w:szCs w:val="24"/>
          <w:lang w:val="et-EE"/>
        </w:rPr>
        <w:t>tingimuste üle.</w:t>
      </w:r>
    </w:p>
    <w:p w14:paraId="20752857" w14:textId="050DA443" w:rsidR="00621BE3" w:rsidRPr="00C8326D" w:rsidRDefault="00621BE3" w:rsidP="007F4FFD">
      <w:pPr>
        <w:pStyle w:val="Loendilik"/>
        <w:numPr>
          <w:ilvl w:val="1"/>
          <w:numId w:val="2"/>
        </w:numPr>
        <w:rPr>
          <w:rFonts w:eastAsiaTheme="minorHAnsi"/>
          <w:bCs/>
          <w:szCs w:val="24"/>
          <w:lang w:val="et-EE"/>
        </w:rPr>
      </w:pPr>
      <w:r w:rsidRPr="00C8326D">
        <w:rPr>
          <w:rFonts w:eastAsiaTheme="minorHAnsi"/>
          <w:bCs/>
          <w:szCs w:val="24"/>
          <w:lang w:val="et-EE"/>
        </w:rPr>
        <w:t>Vastavalt läbirääkimiste pidamise vajadusele teatab hankija pakkujatele läbirääkimiste aja. Iga pakkujaga peetakse läbirääkimis eraldi. Läbirääkimisi võib pidada kirjalikku taasesitamist võimaldavas vormis (nt e-kiri) või suuliselt. Suuliselt peetud läbirääkimised protokollitakse. Läbirääkimised on konfidentsiaalsed. Hankija tagab läbirääkimiste käigus pakkujate võrdse kohtlemise.</w:t>
      </w:r>
    </w:p>
    <w:p w14:paraId="7763509D" w14:textId="6831B65E" w:rsidR="00621BE3" w:rsidRPr="00C8326D" w:rsidRDefault="00621BE3" w:rsidP="007F4FFD">
      <w:pPr>
        <w:pStyle w:val="Loendilik"/>
        <w:numPr>
          <w:ilvl w:val="1"/>
          <w:numId w:val="2"/>
        </w:numPr>
        <w:rPr>
          <w:rFonts w:eastAsiaTheme="minorHAnsi"/>
          <w:bCs/>
          <w:szCs w:val="24"/>
          <w:lang w:val="et-EE"/>
        </w:rPr>
      </w:pPr>
      <w:r w:rsidRPr="00C8326D">
        <w:rPr>
          <w:rFonts w:eastAsiaTheme="minorHAnsi"/>
          <w:bCs/>
          <w:szCs w:val="24"/>
          <w:lang w:val="et-EE"/>
        </w:rPr>
        <w:t>Pärast läbirääkimiste toimumist esitab pakkuja vajadusel uue kohandatud pakkumuse, mis esitatakse läbirääkimistel kokku lepitud tähtajaks.</w:t>
      </w:r>
    </w:p>
    <w:p w14:paraId="472CA34F" w14:textId="77777777" w:rsidR="00D47E9A" w:rsidRPr="00C8326D" w:rsidRDefault="00D47E9A" w:rsidP="007F4FFD">
      <w:pPr>
        <w:rPr>
          <w:rFonts w:eastAsiaTheme="minorHAnsi"/>
          <w:b/>
          <w:szCs w:val="24"/>
          <w:lang w:val="et-EE"/>
        </w:rPr>
      </w:pPr>
    </w:p>
    <w:p w14:paraId="23106E11" w14:textId="1CEA4BCB" w:rsidR="0006722D" w:rsidRPr="00C8326D" w:rsidRDefault="0006722D" w:rsidP="007F4FFD">
      <w:pPr>
        <w:pStyle w:val="Loendilik"/>
        <w:numPr>
          <w:ilvl w:val="0"/>
          <w:numId w:val="2"/>
        </w:numPr>
        <w:jc w:val="left"/>
        <w:rPr>
          <w:rFonts w:eastAsiaTheme="minorHAnsi"/>
          <w:b/>
          <w:szCs w:val="24"/>
          <w:lang w:val="et-EE"/>
        </w:rPr>
      </w:pPr>
      <w:r w:rsidRPr="00C8326D">
        <w:rPr>
          <w:rFonts w:eastAsiaTheme="minorHAnsi"/>
          <w:b/>
          <w:szCs w:val="24"/>
          <w:lang w:val="et-EE"/>
        </w:rPr>
        <w:t>Pakkumuste tagasi lükkamine ja ostumenetluse kehtetuks tunnistamine</w:t>
      </w:r>
    </w:p>
    <w:p w14:paraId="0E2ADEBF" w14:textId="72B170FA" w:rsidR="0034202A" w:rsidRPr="00C8326D" w:rsidRDefault="0034202A" w:rsidP="007F4FFD">
      <w:pPr>
        <w:pStyle w:val="Loendilik"/>
        <w:numPr>
          <w:ilvl w:val="1"/>
          <w:numId w:val="2"/>
        </w:numPr>
        <w:rPr>
          <w:rFonts w:eastAsiaTheme="minorHAnsi"/>
          <w:bCs/>
          <w:color w:val="000000" w:themeColor="text1"/>
          <w:szCs w:val="24"/>
          <w:lang w:val="et-EE"/>
        </w:rPr>
      </w:pPr>
      <w:r w:rsidRPr="00C8326D">
        <w:rPr>
          <w:rFonts w:eastAsiaTheme="minorHAnsi"/>
          <w:bCs/>
          <w:szCs w:val="24"/>
          <w:lang w:val="et-EE"/>
        </w:rPr>
        <w:t xml:space="preserve">Hankijal on õigus kõik esitatud või </w:t>
      </w:r>
      <w:r w:rsidR="000D3814" w:rsidRPr="00C8326D">
        <w:rPr>
          <w:rFonts w:eastAsiaTheme="minorHAnsi"/>
          <w:bCs/>
          <w:szCs w:val="24"/>
          <w:lang w:val="et-EE"/>
        </w:rPr>
        <w:t>kutses toodud tingimustele vastavad</w:t>
      </w:r>
      <w:r w:rsidRPr="00C8326D">
        <w:rPr>
          <w:rFonts w:eastAsiaTheme="minorHAnsi"/>
          <w:bCs/>
          <w:szCs w:val="24"/>
          <w:lang w:val="et-EE"/>
        </w:rPr>
        <w:t xml:space="preserve"> pakkumused tagasi lükata igal ajal </w:t>
      </w:r>
      <w:r w:rsidRPr="00C8326D">
        <w:rPr>
          <w:rFonts w:eastAsiaTheme="minorHAnsi"/>
          <w:bCs/>
          <w:color w:val="000000" w:themeColor="text1"/>
          <w:szCs w:val="24"/>
          <w:lang w:val="et-EE"/>
        </w:rPr>
        <w:t>enne</w:t>
      </w:r>
      <w:r w:rsidR="002A3429" w:rsidRPr="00C8326D">
        <w:rPr>
          <w:rFonts w:eastAsiaTheme="minorHAnsi"/>
          <w:bCs/>
          <w:color w:val="000000" w:themeColor="text1"/>
          <w:szCs w:val="24"/>
          <w:lang w:val="et-EE"/>
        </w:rPr>
        <w:t xml:space="preserve"> hanke</w:t>
      </w:r>
      <w:r w:rsidRPr="00C8326D">
        <w:rPr>
          <w:rFonts w:eastAsiaTheme="minorHAnsi"/>
          <w:bCs/>
          <w:color w:val="000000" w:themeColor="text1"/>
          <w:szCs w:val="24"/>
          <w:lang w:val="et-EE"/>
        </w:rPr>
        <w:t>lepingu sõlmimist</w:t>
      </w:r>
      <w:r w:rsidR="00AD5EB5" w:rsidRPr="00C8326D">
        <w:rPr>
          <w:rFonts w:eastAsiaTheme="minorHAnsi"/>
          <w:bCs/>
          <w:color w:val="000000" w:themeColor="text1"/>
          <w:szCs w:val="24"/>
          <w:lang w:val="et-EE"/>
        </w:rPr>
        <w:t xml:space="preserve"> </w:t>
      </w:r>
      <w:r w:rsidRPr="00C8326D">
        <w:rPr>
          <w:rFonts w:eastAsiaTheme="minorHAnsi"/>
          <w:bCs/>
          <w:color w:val="000000" w:themeColor="text1"/>
          <w:szCs w:val="24"/>
          <w:lang w:val="et-EE"/>
        </w:rPr>
        <w:t xml:space="preserve">kui esitatud pakkumuste maksumused ületavad </w:t>
      </w:r>
      <w:r w:rsidR="00F51777" w:rsidRPr="00C8326D">
        <w:rPr>
          <w:rFonts w:eastAsiaTheme="minorHAnsi"/>
          <w:bCs/>
          <w:color w:val="000000" w:themeColor="text1"/>
          <w:szCs w:val="24"/>
          <w:lang w:val="et-EE"/>
        </w:rPr>
        <w:t>hanke</w:t>
      </w:r>
      <w:r w:rsidRPr="00C8326D">
        <w:rPr>
          <w:rFonts w:eastAsiaTheme="minorHAnsi"/>
          <w:bCs/>
          <w:color w:val="000000" w:themeColor="text1"/>
          <w:szCs w:val="24"/>
          <w:lang w:val="et-EE"/>
        </w:rPr>
        <w:t xml:space="preserve">lepingu eeldatavat maksumust. </w:t>
      </w:r>
      <w:r w:rsidR="00AD5EB5" w:rsidRPr="00C8326D">
        <w:rPr>
          <w:rFonts w:eastAsiaTheme="minorHAnsi"/>
          <w:bCs/>
          <w:color w:val="000000" w:themeColor="text1"/>
          <w:szCs w:val="24"/>
          <w:lang w:val="et-EE"/>
        </w:rPr>
        <w:t>Hankija teavitab pakkujaid kõigi pakkumuste tagasilükkamisest.</w:t>
      </w:r>
    </w:p>
    <w:p w14:paraId="3D1A106D" w14:textId="77777777" w:rsidR="00D5529A" w:rsidRDefault="00AD5EB5" w:rsidP="00D5529A">
      <w:pPr>
        <w:pStyle w:val="Loendilik"/>
        <w:numPr>
          <w:ilvl w:val="1"/>
          <w:numId w:val="2"/>
        </w:numPr>
        <w:rPr>
          <w:rFonts w:eastAsiaTheme="minorHAnsi"/>
          <w:bCs/>
          <w:szCs w:val="24"/>
          <w:lang w:val="et-EE"/>
        </w:rPr>
      </w:pPr>
      <w:r w:rsidRPr="00C8326D">
        <w:rPr>
          <w:rFonts w:eastAsiaTheme="minorHAnsi"/>
          <w:bCs/>
          <w:color w:val="000000" w:themeColor="text1"/>
          <w:szCs w:val="24"/>
          <w:lang w:val="et-EE"/>
        </w:rPr>
        <w:t xml:space="preserve">Kui hankijal on tekkinud vajadus pärast </w:t>
      </w:r>
      <w:r w:rsidRPr="00C8326D">
        <w:rPr>
          <w:rFonts w:eastAsiaTheme="minorHAnsi"/>
          <w:bCs/>
          <w:szCs w:val="24"/>
          <w:lang w:val="et-EE"/>
        </w:rPr>
        <w:t>pakkumuste esitamise tähtpäeva kutses esitatud tingimusi olulisel määral muuta või kui ostumenetluse läbiviimise aluseks olevad tingimused on oluliselt muutunud ja seetõttu osutub ostumenetluse esemeks oleva asja või teenuse tellimine mittevajalikuks, saadab hankija pakkujatele sellekohase teavituse.</w:t>
      </w:r>
    </w:p>
    <w:p w14:paraId="313D40A3" w14:textId="77777777" w:rsidR="00D5529A" w:rsidRDefault="00D5529A" w:rsidP="00D5529A">
      <w:pPr>
        <w:pStyle w:val="Loendilik"/>
        <w:ind w:left="792"/>
        <w:rPr>
          <w:rFonts w:eastAsiaTheme="minorHAnsi"/>
          <w:bCs/>
          <w:szCs w:val="24"/>
          <w:lang w:val="et-EE"/>
        </w:rPr>
      </w:pPr>
    </w:p>
    <w:p w14:paraId="5CB305B6" w14:textId="77777777" w:rsidR="00D5529A" w:rsidRPr="00D5529A" w:rsidRDefault="00D5529A" w:rsidP="00D5529A">
      <w:pPr>
        <w:pStyle w:val="Loendilik"/>
        <w:numPr>
          <w:ilvl w:val="0"/>
          <w:numId w:val="2"/>
        </w:numPr>
        <w:rPr>
          <w:rFonts w:eastAsiaTheme="minorHAnsi"/>
          <w:bCs/>
          <w:szCs w:val="24"/>
          <w:lang w:val="et-EE"/>
        </w:rPr>
      </w:pPr>
      <w:r w:rsidRPr="00D5529A">
        <w:rPr>
          <w:rFonts w:eastAsiaTheme="minorHAnsi"/>
          <w:b/>
          <w:color w:val="000000" w:themeColor="text1"/>
          <w:szCs w:val="24"/>
          <w:lang w:val="et-EE"/>
        </w:rPr>
        <w:t>Tasu ja maksetingimused</w:t>
      </w:r>
    </w:p>
    <w:p w14:paraId="48A165B6" w14:textId="77777777" w:rsidR="00D5529A" w:rsidRPr="00D5529A" w:rsidRDefault="00D5529A" w:rsidP="00D5529A">
      <w:pPr>
        <w:pStyle w:val="Loendilik"/>
        <w:numPr>
          <w:ilvl w:val="1"/>
          <w:numId w:val="2"/>
        </w:numPr>
        <w:rPr>
          <w:rFonts w:eastAsiaTheme="minorHAnsi"/>
          <w:bCs/>
          <w:szCs w:val="24"/>
          <w:lang w:val="et-EE"/>
        </w:rPr>
      </w:pPr>
      <w:r w:rsidRPr="00D5529A">
        <w:rPr>
          <w:rFonts w:eastAsiaTheme="minorHAnsi"/>
          <w:bCs/>
          <w:color w:val="000000" w:themeColor="text1"/>
          <w:szCs w:val="24"/>
          <w:lang w:val="et-EE"/>
        </w:rPr>
        <w:t>Tasu sisaldab töövõtja poolt lepingu alusel tehtavaid kõiki kulutusi, muu hulgas tasu autoriõiguste eest (varaliste õiguste loovutamine ja isiklike õiguste kasutamise loa (litsentsi) andmine).</w:t>
      </w:r>
    </w:p>
    <w:p w14:paraId="2D0E3C59" w14:textId="77777777" w:rsidR="00D5529A" w:rsidRPr="00D5529A" w:rsidRDefault="00D5529A" w:rsidP="00D5529A">
      <w:pPr>
        <w:pStyle w:val="Loendilik"/>
        <w:numPr>
          <w:ilvl w:val="1"/>
          <w:numId w:val="2"/>
        </w:numPr>
        <w:rPr>
          <w:rFonts w:eastAsiaTheme="minorHAnsi"/>
          <w:bCs/>
          <w:szCs w:val="24"/>
          <w:lang w:val="et-EE"/>
        </w:rPr>
      </w:pPr>
      <w:r w:rsidRPr="00D5529A">
        <w:rPr>
          <w:rFonts w:eastAsiaTheme="minorHAnsi"/>
          <w:bCs/>
          <w:color w:val="000000" w:themeColor="text1"/>
          <w:szCs w:val="24"/>
          <w:lang w:val="et-EE"/>
        </w:rPr>
        <w:t>Tasu on lõplik ning seda ei korrigeerita seoses riiklike või kohalike maksude muutumise ega muude asjaoludega.</w:t>
      </w:r>
    </w:p>
    <w:p w14:paraId="2792E68A" w14:textId="77777777" w:rsidR="00D5529A" w:rsidRPr="00D5529A" w:rsidRDefault="00D5529A" w:rsidP="00D5529A">
      <w:pPr>
        <w:pStyle w:val="Loendilik"/>
        <w:numPr>
          <w:ilvl w:val="1"/>
          <w:numId w:val="2"/>
        </w:numPr>
        <w:rPr>
          <w:b/>
          <w:bCs/>
          <w:szCs w:val="24"/>
          <w:lang w:val="et-EE"/>
        </w:rPr>
      </w:pPr>
      <w:r w:rsidRPr="00D5529A">
        <w:rPr>
          <w:rFonts w:eastAsiaTheme="minorHAnsi"/>
          <w:bCs/>
          <w:color w:val="000000" w:themeColor="text1"/>
          <w:szCs w:val="24"/>
          <w:lang w:val="et-EE"/>
        </w:rPr>
        <w:t xml:space="preserve">Tellija maksab töövõtjale üleandmis-vastuvõtmisakti ja e-arve alusel, kui pooled ei ole teisiti kokku leppinud. Töövõtjal on õigus esitada tellijale tasumiseks e-arve, kui tellija on kinnitanud selle aluseks oleva üleandmis-vastuvõtmisakti, selles nimetatud töö ja selle rahalise maksumuse. Tellija maksetähtaeg on 21 kalendripäeva alates e-arve väljastamisest. </w:t>
      </w:r>
    </w:p>
    <w:p w14:paraId="56DCA866" w14:textId="77777777" w:rsidR="00D5529A" w:rsidRDefault="00D5529A" w:rsidP="00D5529A">
      <w:pPr>
        <w:ind w:left="360"/>
        <w:rPr>
          <w:b/>
          <w:bCs/>
          <w:szCs w:val="24"/>
          <w:lang w:val="et-EE"/>
        </w:rPr>
      </w:pPr>
    </w:p>
    <w:p w14:paraId="735AC3D7" w14:textId="77777777" w:rsidR="00D5529A" w:rsidRDefault="00D5529A" w:rsidP="00D5529A">
      <w:pPr>
        <w:pStyle w:val="Loendilik"/>
        <w:numPr>
          <w:ilvl w:val="0"/>
          <w:numId w:val="2"/>
        </w:numPr>
        <w:rPr>
          <w:b/>
          <w:bCs/>
          <w:szCs w:val="24"/>
          <w:lang w:val="et-EE"/>
        </w:rPr>
      </w:pPr>
      <w:r w:rsidRPr="00D5529A">
        <w:rPr>
          <w:b/>
          <w:bCs/>
          <w:szCs w:val="24"/>
          <w:lang w:val="et-EE"/>
        </w:rPr>
        <w:t>Töö üleandmine ja vastuvõtmine</w:t>
      </w:r>
    </w:p>
    <w:p w14:paraId="06613528" w14:textId="77777777" w:rsidR="00D5529A" w:rsidRPr="00D5529A" w:rsidRDefault="00D5529A" w:rsidP="00D5529A">
      <w:pPr>
        <w:pStyle w:val="Loendilik"/>
        <w:numPr>
          <w:ilvl w:val="1"/>
          <w:numId w:val="2"/>
        </w:numPr>
        <w:rPr>
          <w:szCs w:val="24"/>
          <w:lang w:val="et-EE"/>
        </w:rPr>
      </w:pPr>
      <w:r w:rsidRPr="00D5529A">
        <w:rPr>
          <w:szCs w:val="24"/>
          <w:lang w:val="et-EE"/>
        </w:rPr>
        <w:t>Töö ja sellega seotud riisiko loetakse töövõtja poolt tellijale üleantuks, kui pooled on allkirjastanud üleandmis-vastuvõtmisakti. Töös esineva puuduse korral läheb juhusliku hävimise ja kahjustumise riisiko tellijale üle pärast puuduse kõrvaldamist.</w:t>
      </w:r>
    </w:p>
    <w:p w14:paraId="624036CC" w14:textId="32EA44D6" w:rsidR="00D5529A" w:rsidRPr="001119D6" w:rsidRDefault="00D5529A" w:rsidP="001119D6">
      <w:pPr>
        <w:pStyle w:val="Loendilik"/>
        <w:numPr>
          <w:ilvl w:val="1"/>
          <w:numId w:val="2"/>
        </w:numPr>
        <w:rPr>
          <w:szCs w:val="24"/>
          <w:lang w:val="et-EE"/>
        </w:rPr>
      </w:pPr>
      <w:r w:rsidRPr="00D5529A">
        <w:rPr>
          <w:szCs w:val="24"/>
          <w:lang w:val="et-EE"/>
        </w:rPr>
        <w:t>Töövõtja annab tellijale töö üleandmisel enda allkirjaga üleandmis-vastuvõtmisakti</w:t>
      </w:r>
      <w:r w:rsidR="001119D6">
        <w:rPr>
          <w:szCs w:val="24"/>
          <w:lang w:val="et-EE"/>
        </w:rPr>
        <w:t xml:space="preserve"> </w:t>
      </w:r>
      <w:r w:rsidRPr="001119D6">
        <w:rPr>
          <w:szCs w:val="24"/>
          <w:lang w:val="et-EE"/>
        </w:rPr>
        <w:t xml:space="preserve">elektroonselt või paberil. Tellija kas võtab töö vastu ja allkirjastab akti üldtingimuste punktis </w:t>
      </w:r>
      <w:r w:rsidR="001119D6" w:rsidRPr="001119D6">
        <w:rPr>
          <w:szCs w:val="24"/>
          <w:lang w:val="et-EE"/>
        </w:rPr>
        <w:t>9</w:t>
      </w:r>
      <w:r w:rsidRPr="001119D6">
        <w:rPr>
          <w:szCs w:val="24"/>
          <w:lang w:val="et-EE"/>
        </w:rPr>
        <w:t>.7 nimetatud tähtaja jooksul või ei võta tööd vastu ja esitab töövõtjale kirjaliku põhjenduse, miks tema hinnangul ei vasta tulemus lepingule.</w:t>
      </w:r>
    </w:p>
    <w:p w14:paraId="61639301" w14:textId="31E23E9F" w:rsidR="00D5529A" w:rsidRPr="001119D6" w:rsidRDefault="00D5529A" w:rsidP="001119D6">
      <w:pPr>
        <w:pStyle w:val="Loendilik"/>
        <w:numPr>
          <w:ilvl w:val="1"/>
          <w:numId w:val="2"/>
        </w:numPr>
        <w:rPr>
          <w:szCs w:val="24"/>
          <w:lang w:val="et-EE"/>
        </w:rPr>
      </w:pPr>
      <w:r w:rsidRPr="00D5529A">
        <w:rPr>
          <w:szCs w:val="24"/>
          <w:lang w:val="et-EE"/>
        </w:rPr>
        <w:t>Tellija võib töö vastuvõtmisest keelduda, kui töö on puudusega või on tehtud osaliselt</w:t>
      </w:r>
      <w:r w:rsidR="001119D6">
        <w:rPr>
          <w:szCs w:val="24"/>
          <w:lang w:val="et-EE"/>
        </w:rPr>
        <w:t xml:space="preserve"> </w:t>
      </w:r>
      <w:r w:rsidRPr="001119D6">
        <w:rPr>
          <w:szCs w:val="24"/>
          <w:lang w:val="et-EE"/>
        </w:rPr>
        <w:t>(sh esineb vaegtöid).</w:t>
      </w:r>
    </w:p>
    <w:p w14:paraId="34BB2A66" w14:textId="77777777" w:rsidR="001119D6" w:rsidRDefault="00D5529A" w:rsidP="001119D6">
      <w:pPr>
        <w:pStyle w:val="Loendilik"/>
        <w:numPr>
          <w:ilvl w:val="1"/>
          <w:numId w:val="2"/>
        </w:numPr>
        <w:rPr>
          <w:szCs w:val="24"/>
          <w:lang w:val="et-EE"/>
        </w:rPr>
      </w:pPr>
      <w:r w:rsidRPr="00D5529A">
        <w:rPr>
          <w:szCs w:val="24"/>
          <w:lang w:val="et-EE"/>
        </w:rPr>
        <w:t>Väheolulise puuduse korral (puudus või mittetäitmine, mis ei takista lepingu eseme</w:t>
      </w:r>
      <w:r>
        <w:rPr>
          <w:szCs w:val="24"/>
          <w:lang w:val="et-EE"/>
        </w:rPr>
        <w:t xml:space="preserve"> </w:t>
      </w:r>
      <w:r w:rsidRPr="00D5529A">
        <w:rPr>
          <w:szCs w:val="24"/>
          <w:lang w:val="et-EE"/>
        </w:rPr>
        <w:t>eesmärgipärast kasutamist) või juhul, kui tellija soovib töö vastu võtta selles esinevatest</w:t>
      </w:r>
      <w:r>
        <w:rPr>
          <w:szCs w:val="24"/>
          <w:lang w:val="et-EE"/>
        </w:rPr>
        <w:t xml:space="preserve"> </w:t>
      </w:r>
      <w:r w:rsidRPr="00D5529A">
        <w:rPr>
          <w:szCs w:val="24"/>
          <w:lang w:val="et-EE"/>
        </w:rPr>
        <w:t>puudustest hoolimata, peab tellija nimetama talle teada olevad puuduse</w:t>
      </w:r>
      <w:r>
        <w:rPr>
          <w:szCs w:val="24"/>
          <w:lang w:val="et-EE"/>
        </w:rPr>
        <w:t xml:space="preserve"> </w:t>
      </w:r>
      <w:r w:rsidRPr="00D5529A">
        <w:rPr>
          <w:szCs w:val="24"/>
          <w:lang w:val="et-EE"/>
        </w:rPr>
        <w:t>üleandmis</w:t>
      </w:r>
      <w:r w:rsidR="001119D6">
        <w:rPr>
          <w:szCs w:val="24"/>
          <w:lang w:val="et-EE"/>
        </w:rPr>
        <w:t>-</w:t>
      </w:r>
      <w:r w:rsidRPr="00D5529A">
        <w:rPr>
          <w:szCs w:val="24"/>
          <w:lang w:val="et-EE"/>
        </w:rPr>
        <w:t>vastuvõtmisaktis.</w:t>
      </w:r>
      <w:r w:rsidR="001119D6">
        <w:rPr>
          <w:szCs w:val="24"/>
          <w:lang w:val="et-EE"/>
        </w:rPr>
        <w:t xml:space="preserve"> </w:t>
      </w:r>
      <w:r w:rsidRPr="001119D6">
        <w:rPr>
          <w:szCs w:val="24"/>
          <w:lang w:val="et-EE"/>
        </w:rPr>
        <w:t>Kui töö üleandmise viisi tõttu ei ole võimalik puudusi üleandmis</w:t>
      </w:r>
      <w:r w:rsidR="001119D6">
        <w:rPr>
          <w:szCs w:val="24"/>
          <w:lang w:val="et-EE"/>
        </w:rPr>
        <w:t>-</w:t>
      </w:r>
      <w:r w:rsidRPr="001119D6">
        <w:rPr>
          <w:szCs w:val="24"/>
          <w:lang w:val="et-EE"/>
        </w:rPr>
        <w:t>vastuvõtmisaktis</w:t>
      </w:r>
      <w:r w:rsidR="001119D6">
        <w:rPr>
          <w:szCs w:val="24"/>
          <w:lang w:val="et-EE"/>
        </w:rPr>
        <w:t xml:space="preserve"> </w:t>
      </w:r>
      <w:r w:rsidRPr="001119D6">
        <w:rPr>
          <w:szCs w:val="24"/>
          <w:lang w:val="et-EE"/>
        </w:rPr>
        <w:t>nimetada, esitatakse puuduste kohta dokument eraldi vähemalt</w:t>
      </w:r>
      <w:r w:rsidR="001119D6">
        <w:rPr>
          <w:szCs w:val="24"/>
          <w:lang w:val="et-EE"/>
        </w:rPr>
        <w:t xml:space="preserve"> </w:t>
      </w:r>
      <w:r w:rsidRPr="001119D6">
        <w:rPr>
          <w:szCs w:val="24"/>
          <w:lang w:val="et-EE"/>
        </w:rPr>
        <w:t>kirjalikku taasesitamist võimaldavas vormis. Sellisel juhul loetakse töö puudustega</w:t>
      </w:r>
      <w:r w:rsidR="001119D6">
        <w:rPr>
          <w:szCs w:val="24"/>
          <w:lang w:val="et-EE"/>
        </w:rPr>
        <w:t xml:space="preserve"> </w:t>
      </w:r>
      <w:r w:rsidRPr="001119D6">
        <w:rPr>
          <w:szCs w:val="24"/>
          <w:lang w:val="et-EE"/>
        </w:rPr>
        <w:t>vastuvõetuks.</w:t>
      </w:r>
    </w:p>
    <w:p w14:paraId="62477516" w14:textId="77777777" w:rsidR="001119D6" w:rsidRDefault="00D5529A" w:rsidP="001119D6">
      <w:pPr>
        <w:pStyle w:val="Loendilik"/>
        <w:numPr>
          <w:ilvl w:val="1"/>
          <w:numId w:val="2"/>
        </w:numPr>
        <w:rPr>
          <w:szCs w:val="24"/>
          <w:lang w:val="et-EE"/>
        </w:rPr>
      </w:pPr>
      <w:r w:rsidRPr="001119D6">
        <w:rPr>
          <w:szCs w:val="24"/>
          <w:lang w:val="et-EE"/>
        </w:rPr>
        <w:t>Kui puuduste esinemise korral on töövõtjale määratud täiendav tähtaeg, võib tellija</w:t>
      </w:r>
      <w:r w:rsidR="001119D6">
        <w:rPr>
          <w:szCs w:val="24"/>
          <w:lang w:val="et-EE"/>
        </w:rPr>
        <w:t xml:space="preserve"> </w:t>
      </w:r>
      <w:r w:rsidRPr="001119D6">
        <w:rPr>
          <w:szCs w:val="24"/>
          <w:lang w:val="et-EE"/>
        </w:rPr>
        <w:t>keelduda tasu maksmisest ulatuses, mis tõenäoliselt kulub puuduse kõrvaldamiseks ja</w:t>
      </w:r>
      <w:r w:rsidR="001119D6">
        <w:rPr>
          <w:szCs w:val="24"/>
          <w:lang w:val="et-EE"/>
        </w:rPr>
        <w:t xml:space="preserve"> </w:t>
      </w:r>
      <w:r w:rsidRPr="001119D6">
        <w:rPr>
          <w:szCs w:val="24"/>
          <w:lang w:val="et-EE"/>
        </w:rPr>
        <w:t>sellega seotud kulutuste ja muu kahju hüvitamiseks. Pooled on kokku leppinud, et</w:t>
      </w:r>
      <w:r w:rsidR="001119D6">
        <w:rPr>
          <w:szCs w:val="24"/>
          <w:lang w:val="et-EE"/>
        </w:rPr>
        <w:t xml:space="preserve"> </w:t>
      </w:r>
      <w:r w:rsidRPr="001119D6">
        <w:rPr>
          <w:szCs w:val="24"/>
          <w:lang w:val="et-EE"/>
        </w:rPr>
        <w:t>puuduse kõrvaldamise nõue on täitmisnõue.</w:t>
      </w:r>
    </w:p>
    <w:p w14:paraId="55758D7F" w14:textId="77777777" w:rsidR="001119D6" w:rsidRDefault="00D5529A" w:rsidP="001119D6">
      <w:pPr>
        <w:pStyle w:val="Loendilik"/>
        <w:numPr>
          <w:ilvl w:val="1"/>
          <w:numId w:val="2"/>
        </w:numPr>
        <w:rPr>
          <w:szCs w:val="24"/>
          <w:lang w:val="et-EE"/>
        </w:rPr>
      </w:pPr>
      <w:r w:rsidRPr="001119D6">
        <w:rPr>
          <w:szCs w:val="24"/>
          <w:lang w:val="et-EE"/>
        </w:rPr>
        <w:t>Kui pooled on eritingimustes kokku leppinud töö üleandmise ja vastuvõtmise e-arvega,</w:t>
      </w:r>
      <w:r w:rsidR="001119D6">
        <w:rPr>
          <w:szCs w:val="24"/>
          <w:lang w:val="et-EE"/>
        </w:rPr>
        <w:t xml:space="preserve"> </w:t>
      </w:r>
      <w:r w:rsidRPr="001119D6">
        <w:rPr>
          <w:szCs w:val="24"/>
          <w:lang w:val="et-EE"/>
        </w:rPr>
        <w:t>loevad pooled e-arve tasumisel töö puudusteta vastuvõetuks, v.a üldtingimuste punkti</w:t>
      </w:r>
      <w:r w:rsidR="001119D6">
        <w:rPr>
          <w:szCs w:val="24"/>
          <w:lang w:val="et-EE"/>
        </w:rPr>
        <w:t xml:space="preserve"> </w:t>
      </w:r>
      <w:r w:rsidRPr="001119D6">
        <w:rPr>
          <w:szCs w:val="24"/>
          <w:lang w:val="et-EE"/>
        </w:rPr>
        <w:t>4.4 kohaselt puudusele viitamisel.</w:t>
      </w:r>
    </w:p>
    <w:p w14:paraId="1116D330" w14:textId="60D2EB59" w:rsidR="00D5529A" w:rsidRPr="001119D6" w:rsidRDefault="00D5529A" w:rsidP="001119D6">
      <w:pPr>
        <w:pStyle w:val="Loendilik"/>
        <w:numPr>
          <w:ilvl w:val="1"/>
          <w:numId w:val="2"/>
        </w:numPr>
        <w:rPr>
          <w:szCs w:val="24"/>
          <w:lang w:val="et-EE"/>
        </w:rPr>
      </w:pPr>
      <w:r w:rsidRPr="001119D6">
        <w:rPr>
          <w:szCs w:val="24"/>
          <w:lang w:val="et-EE"/>
        </w:rPr>
        <w:t>Tellija kohustub üleandmis-vastuvõtmisakti ja/või muud asjakohased dokumendid läbi</w:t>
      </w:r>
      <w:r w:rsidR="001119D6">
        <w:rPr>
          <w:szCs w:val="24"/>
          <w:lang w:val="et-EE"/>
        </w:rPr>
        <w:t xml:space="preserve"> </w:t>
      </w:r>
      <w:r w:rsidRPr="001119D6">
        <w:rPr>
          <w:szCs w:val="24"/>
          <w:lang w:val="et-EE"/>
        </w:rPr>
        <w:t>vaatama kümne tööpäeva jooksul nende saamisest. Kui esitatud dokumentide maht ja</w:t>
      </w:r>
      <w:r w:rsidR="001119D6">
        <w:rPr>
          <w:szCs w:val="24"/>
          <w:lang w:val="et-EE"/>
        </w:rPr>
        <w:t xml:space="preserve"> </w:t>
      </w:r>
      <w:r w:rsidRPr="001119D6">
        <w:rPr>
          <w:szCs w:val="24"/>
          <w:lang w:val="et-EE"/>
        </w:rPr>
        <w:t>sisu ei võimalda neid läbi vaadata nimetatud tähtaja jooksul, on tellijal õigus tähtaega</w:t>
      </w:r>
      <w:r w:rsidR="001119D6">
        <w:rPr>
          <w:szCs w:val="24"/>
          <w:lang w:val="et-EE"/>
        </w:rPr>
        <w:t xml:space="preserve"> </w:t>
      </w:r>
      <w:r w:rsidRPr="001119D6">
        <w:rPr>
          <w:szCs w:val="24"/>
          <w:lang w:val="et-EE"/>
        </w:rPr>
        <w:t>mõistlikus ulatuses pikendada.</w:t>
      </w:r>
    </w:p>
    <w:p w14:paraId="4D350B1B" w14:textId="77777777" w:rsidR="00D5529A" w:rsidRDefault="00D5529A" w:rsidP="00D5529A">
      <w:pPr>
        <w:rPr>
          <w:b/>
          <w:bCs/>
          <w:szCs w:val="24"/>
          <w:lang w:val="et-EE"/>
        </w:rPr>
      </w:pPr>
    </w:p>
    <w:p w14:paraId="19F7F03A" w14:textId="77777777" w:rsidR="00B678C8" w:rsidRDefault="00B678C8" w:rsidP="00D5529A">
      <w:pPr>
        <w:rPr>
          <w:b/>
          <w:bCs/>
          <w:szCs w:val="24"/>
          <w:lang w:val="et-EE"/>
        </w:rPr>
      </w:pPr>
    </w:p>
    <w:p w14:paraId="15AFB375" w14:textId="77777777" w:rsidR="00AC4C9D" w:rsidRDefault="00AC4C9D" w:rsidP="00D5529A">
      <w:pPr>
        <w:rPr>
          <w:b/>
          <w:bCs/>
          <w:szCs w:val="24"/>
          <w:lang w:val="et-EE"/>
        </w:rPr>
      </w:pPr>
    </w:p>
    <w:p w14:paraId="3C3B722B" w14:textId="77777777" w:rsidR="00AC4C9D" w:rsidRDefault="00AC4C9D" w:rsidP="00D5529A">
      <w:pPr>
        <w:rPr>
          <w:b/>
          <w:bCs/>
          <w:szCs w:val="24"/>
          <w:lang w:val="et-EE"/>
        </w:rPr>
      </w:pPr>
    </w:p>
    <w:p w14:paraId="55248D42" w14:textId="77777777" w:rsidR="00AC4C9D" w:rsidRDefault="00AC4C9D" w:rsidP="00D5529A">
      <w:pPr>
        <w:rPr>
          <w:b/>
          <w:bCs/>
          <w:szCs w:val="24"/>
          <w:lang w:val="et-EE"/>
        </w:rPr>
      </w:pPr>
    </w:p>
    <w:p w14:paraId="050F39A4" w14:textId="77777777" w:rsidR="00A95CD9" w:rsidRDefault="00A95CD9" w:rsidP="00D5529A">
      <w:pPr>
        <w:rPr>
          <w:b/>
          <w:bCs/>
          <w:szCs w:val="24"/>
          <w:lang w:val="et-EE"/>
        </w:rPr>
      </w:pPr>
    </w:p>
    <w:p w14:paraId="3F6B5CE5" w14:textId="77777777" w:rsidR="00A95CD9" w:rsidRDefault="00A95CD9" w:rsidP="00D5529A">
      <w:pPr>
        <w:rPr>
          <w:b/>
          <w:bCs/>
          <w:szCs w:val="24"/>
          <w:lang w:val="et-EE"/>
        </w:rPr>
      </w:pPr>
    </w:p>
    <w:p w14:paraId="2AEFC06E" w14:textId="77777777" w:rsidR="00A95CD9" w:rsidRDefault="00A95CD9" w:rsidP="00D5529A">
      <w:pPr>
        <w:rPr>
          <w:b/>
          <w:bCs/>
          <w:szCs w:val="24"/>
          <w:lang w:val="et-EE"/>
        </w:rPr>
      </w:pPr>
    </w:p>
    <w:p w14:paraId="4241DB41" w14:textId="77777777" w:rsidR="00A95CD9" w:rsidRDefault="00A95CD9" w:rsidP="00D5529A">
      <w:pPr>
        <w:rPr>
          <w:b/>
          <w:bCs/>
          <w:szCs w:val="24"/>
          <w:lang w:val="et-EE"/>
        </w:rPr>
      </w:pPr>
    </w:p>
    <w:p w14:paraId="55D6452D" w14:textId="77777777" w:rsidR="00A95CD9" w:rsidRDefault="00A95CD9" w:rsidP="00D5529A">
      <w:pPr>
        <w:rPr>
          <w:b/>
          <w:bCs/>
          <w:szCs w:val="24"/>
          <w:lang w:val="et-EE"/>
        </w:rPr>
      </w:pPr>
    </w:p>
    <w:p w14:paraId="69AD7697" w14:textId="77777777" w:rsidR="00A95CD9" w:rsidRDefault="00A95CD9" w:rsidP="00D5529A">
      <w:pPr>
        <w:rPr>
          <w:b/>
          <w:bCs/>
          <w:szCs w:val="24"/>
          <w:lang w:val="et-EE"/>
        </w:rPr>
      </w:pPr>
    </w:p>
    <w:p w14:paraId="5452F2D4" w14:textId="77777777" w:rsidR="00A95CD9" w:rsidRDefault="00A95CD9" w:rsidP="00D5529A">
      <w:pPr>
        <w:rPr>
          <w:b/>
          <w:bCs/>
          <w:szCs w:val="24"/>
          <w:lang w:val="et-EE"/>
        </w:rPr>
      </w:pPr>
    </w:p>
    <w:p w14:paraId="192290EC" w14:textId="77777777" w:rsidR="00A95CD9" w:rsidRDefault="00A95CD9" w:rsidP="00D5529A">
      <w:pPr>
        <w:rPr>
          <w:b/>
          <w:bCs/>
          <w:szCs w:val="24"/>
          <w:lang w:val="et-EE"/>
        </w:rPr>
      </w:pPr>
    </w:p>
    <w:p w14:paraId="52A036F4" w14:textId="77777777" w:rsidR="00A95CD9" w:rsidRDefault="00A95CD9" w:rsidP="00D5529A">
      <w:pPr>
        <w:rPr>
          <w:b/>
          <w:bCs/>
          <w:szCs w:val="24"/>
          <w:lang w:val="et-EE"/>
        </w:rPr>
      </w:pPr>
    </w:p>
    <w:p w14:paraId="42707BE8" w14:textId="77777777" w:rsidR="00AC4C9D" w:rsidRPr="00D5529A" w:rsidRDefault="00AC4C9D" w:rsidP="00AC4C9D">
      <w:pPr>
        <w:rPr>
          <w:b/>
          <w:bCs/>
          <w:szCs w:val="24"/>
          <w:lang w:val="et-EE"/>
        </w:rPr>
      </w:pPr>
    </w:p>
    <w:p w14:paraId="704E5210" w14:textId="1E7FD6A6" w:rsidR="00AC4C9D" w:rsidRPr="00C8326D" w:rsidRDefault="00AC4C9D" w:rsidP="00AC4C9D">
      <w:pPr>
        <w:jc w:val="right"/>
        <w:rPr>
          <w:b/>
          <w:bCs/>
          <w:szCs w:val="24"/>
          <w:lang w:val="et-EE"/>
        </w:rPr>
      </w:pPr>
      <w:r w:rsidRPr="00C8326D">
        <w:rPr>
          <w:b/>
          <w:bCs/>
          <w:szCs w:val="24"/>
          <w:lang w:val="et-EE"/>
        </w:rPr>
        <w:t xml:space="preserve">Lisa </w:t>
      </w:r>
      <w:r w:rsidR="005C42F1">
        <w:rPr>
          <w:b/>
          <w:bCs/>
          <w:szCs w:val="24"/>
          <w:lang w:val="et-EE"/>
        </w:rPr>
        <w:t>2</w:t>
      </w:r>
    </w:p>
    <w:p w14:paraId="07AF2767" w14:textId="77777777" w:rsidR="00AC4C9D" w:rsidRPr="00C8326D" w:rsidRDefault="00AC4C9D" w:rsidP="00AC4C9D">
      <w:pPr>
        <w:jc w:val="left"/>
        <w:rPr>
          <w:b/>
          <w:bCs/>
          <w:szCs w:val="24"/>
          <w:lang w:val="et-EE"/>
        </w:rPr>
      </w:pPr>
    </w:p>
    <w:p w14:paraId="658749FF" w14:textId="66EED614" w:rsidR="00AC4C9D" w:rsidRPr="00C8326D" w:rsidRDefault="00AC4C9D" w:rsidP="00AC4C9D">
      <w:pPr>
        <w:tabs>
          <w:tab w:val="left" w:pos="6521"/>
        </w:tabs>
        <w:spacing w:before="120"/>
        <w:jc w:val="left"/>
        <w:rPr>
          <w:b/>
          <w:bCs/>
          <w:szCs w:val="24"/>
          <w:lang w:val="et-EE"/>
        </w:rPr>
      </w:pPr>
      <w:r w:rsidRPr="00C8326D">
        <w:rPr>
          <w:b/>
          <w:bCs/>
          <w:szCs w:val="24"/>
          <w:lang w:val="et-EE"/>
        </w:rPr>
        <w:t xml:space="preserve">Ostumenetluse </w:t>
      </w:r>
      <w:r w:rsidR="00A22321">
        <w:rPr>
          <w:b/>
          <w:bCs/>
          <w:szCs w:val="24"/>
          <w:lang w:val="et-EE"/>
        </w:rPr>
        <w:t xml:space="preserve"> „</w:t>
      </w:r>
      <w:proofErr w:type="spellStart"/>
      <w:r w:rsidR="00A22321">
        <w:rPr>
          <w:b/>
          <w:bCs/>
          <w:szCs w:val="24"/>
          <w:lang w:val="et-EE"/>
        </w:rPr>
        <w:t>Skoone</w:t>
      </w:r>
      <w:proofErr w:type="spellEnd"/>
      <w:r w:rsidR="00A22321">
        <w:rPr>
          <w:b/>
          <w:bCs/>
          <w:szCs w:val="24"/>
          <w:lang w:val="et-EE"/>
        </w:rPr>
        <w:t xml:space="preserve"> bastioni </w:t>
      </w:r>
      <w:r w:rsidR="00A22321" w:rsidRPr="00A22321">
        <w:rPr>
          <w:b/>
          <w:bCs/>
          <w:szCs w:val="24"/>
          <w:lang w:val="et-EE"/>
        </w:rPr>
        <w:t>tunnelitest prügi koristus</w:t>
      </w:r>
      <w:r w:rsidR="00A22321">
        <w:rPr>
          <w:b/>
          <w:bCs/>
          <w:szCs w:val="24"/>
          <w:lang w:val="et-EE"/>
        </w:rPr>
        <w:t xml:space="preserve">“ </w:t>
      </w:r>
      <w:r w:rsidRPr="00C8326D">
        <w:rPr>
          <w:b/>
          <w:bCs/>
          <w:szCs w:val="24"/>
          <w:lang w:val="et-EE"/>
        </w:rPr>
        <w:t xml:space="preserve"> pakkumise maksumuse esildis</w:t>
      </w:r>
    </w:p>
    <w:p w14:paraId="122EA297" w14:textId="77777777" w:rsidR="00AC4C9D" w:rsidRPr="00C8326D" w:rsidRDefault="00AC4C9D" w:rsidP="00AC4C9D">
      <w:pPr>
        <w:tabs>
          <w:tab w:val="left" w:pos="7938"/>
        </w:tabs>
        <w:rPr>
          <w:b/>
          <w:bCs/>
          <w:szCs w:val="24"/>
          <w:lang w:val="et-EE"/>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6116"/>
      </w:tblGrid>
      <w:tr w:rsidR="00AC4C9D" w:rsidRPr="00C8326D" w14:paraId="42964A78" w14:textId="77777777" w:rsidTr="00407726">
        <w:tc>
          <w:tcPr>
            <w:tcW w:w="3240" w:type="dxa"/>
          </w:tcPr>
          <w:p w14:paraId="2220445D" w14:textId="77777777" w:rsidR="00AC4C9D" w:rsidRPr="00C8326D" w:rsidRDefault="00AC4C9D" w:rsidP="00407726">
            <w:pPr>
              <w:rPr>
                <w:b/>
                <w:bCs/>
                <w:szCs w:val="24"/>
                <w:lang w:val="et-EE"/>
              </w:rPr>
            </w:pPr>
            <w:r w:rsidRPr="00C8326D">
              <w:rPr>
                <w:b/>
                <w:bCs/>
                <w:szCs w:val="24"/>
                <w:lang w:val="et-EE"/>
              </w:rPr>
              <w:t>Pakkuja andmed</w:t>
            </w:r>
          </w:p>
        </w:tc>
        <w:tc>
          <w:tcPr>
            <w:tcW w:w="6116" w:type="dxa"/>
            <w:shd w:val="clear" w:color="auto" w:fill="FFFFFF"/>
          </w:tcPr>
          <w:p w14:paraId="4AEB5E87" w14:textId="77777777" w:rsidR="00AC4C9D" w:rsidRPr="00C8326D" w:rsidRDefault="00AC4C9D" w:rsidP="00407726">
            <w:pPr>
              <w:spacing w:after="120"/>
              <w:rPr>
                <w:szCs w:val="24"/>
                <w:lang w:val="et-EE"/>
              </w:rPr>
            </w:pPr>
          </w:p>
        </w:tc>
      </w:tr>
      <w:tr w:rsidR="00AC4C9D" w:rsidRPr="00C8326D" w14:paraId="4F641C30" w14:textId="77777777" w:rsidTr="00407726">
        <w:trPr>
          <w:trHeight w:val="389"/>
        </w:trPr>
        <w:tc>
          <w:tcPr>
            <w:tcW w:w="3240" w:type="dxa"/>
          </w:tcPr>
          <w:p w14:paraId="1AB3A6E0" w14:textId="77777777" w:rsidR="00AC4C9D" w:rsidRPr="00C8326D" w:rsidRDefault="00AC4C9D" w:rsidP="00407726">
            <w:pPr>
              <w:rPr>
                <w:szCs w:val="24"/>
                <w:lang w:val="et-EE"/>
              </w:rPr>
            </w:pPr>
            <w:r w:rsidRPr="00C8326D">
              <w:rPr>
                <w:szCs w:val="24"/>
                <w:lang w:val="et-EE"/>
              </w:rPr>
              <w:t xml:space="preserve">Pakkuja nimi </w:t>
            </w:r>
          </w:p>
        </w:tc>
        <w:tc>
          <w:tcPr>
            <w:tcW w:w="6116" w:type="dxa"/>
          </w:tcPr>
          <w:p w14:paraId="7915AB93" w14:textId="77777777" w:rsidR="00AC4C9D" w:rsidRPr="00C8326D" w:rsidRDefault="00AC4C9D" w:rsidP="00407726">
            <w:pPr>
              <w:rPr>
                <w:szCs w:val="24"/>
                <w:lang w:val="et-EE"/>
              </w:rPr>
            </w:pPr>
          </w:p>
        </w:tc>
      </w:tr>
      <w:tr w:rsidR="00AC4C9D" w:rsidRPr="00C8326D" w14:paraId="6C9C8871" w14:textId="77777777" w:rsidTr="00407726">
        <w:trPr>
          <w:trHeight w:val="409"/>
        </w:trPr>
        <w:tc>
          <w:tcPr>
            <w:tcW w:w="3240" w:type="dxa"/>
          </w:tcPr>
          <w:p w14:paraId="4E9A4BF5" w14:textId="77777777" w:rsidR="00AC4C9D" w:rsidRPr="00C8326D" w:rsidRDefault="00AC4C9D" w:rsidP="00407726">
            <w:pPr>
              <w:rPr>
                <w:szCs w:val="24"/>
                <w:lang w:val="et-EE"/>
              </w:rPr>
            </w:pPr>
            <w:r w:rsidRPr="00C8326D">
              <w:rPr>
                <w:szCs w:val="24"/>
                <w:lang w:val="et-EE"/>
              </w:rPr>
              <w:t>Registrikood</w:t>
            </w:r>
          </w:p>
        </w:tc>
        <w:tc>
          <w:tcPr>
            <w:tcW w:w="6116" w:type="dxa"/>
          </w:tcPr>
          <w:p w14:paraId="1060CCC6" w14:textId="77777777" w:rsidR="00AC4C9D" w:rsidRPr="00C8326D" w:rsidRDefault="00AC4C9D" w:rsidP="00407726">
            <w:pPr>
              <w:rPr>
                <w:szCs w:val="24"/>
                <w:lang w:val="et-EE"/>
              </w:rPr>
            </w:pPr>
          </w:p>
        </w:tc>
      </w:tr>
      <w:tr w:rsidR="00AC4C9D" w:rsidRPr="00C8326D" w14:paraId="0A3B67EB" w14:textId="77777777" w:rsidTr="00407726">
        <w:trPr>
          <w:trHeight w:val="415"/>
        </w:trPr>
        <w:tc>
          <w:tcPr>
            <w:tcW w:w="3240" w:type="dxa"/>
          </w:tcPr>
          <w:p w14:paraId="4C2B3FF3" w14:textId="77777777" w:rsidR="00AC4C9D" w:rsidRPr="00C8326D" w:rsidRDefault="00AC4C9D" w:rsidP="00407726">
            <w:pPr>
              <w:rPr>
                <w:szCs w:val="24"/>
                <w:lang w:val="et-EE"/>
              </w:rPr>
            </w:pPr>
            <w:r w:rsidRPr="00C8326D">
              <w:rPr>
                <w:spacing w:val="-2"/>
                <w:szCs w:val="24"/>
                <w:lang w:val="et-EE"/>
              </w:rPr>
              <w:t>Kontaktisik ja tema andmed</w:t>
            </w:r>
          </w:p>
        </w:tc>
        <w:tc>
          <w:tcPr>
            <w:tcW w:w="6116" w:type="dxa"/>
          </w:tcPr>
          <w:p w14:paraId="32413282" w14:textId="77777777" w:rsidR="00AC4C9D" w:rsidRPr="00C8326D" w:rsidRDefault="00AC4C9D" w:rsidP="00407726">
            <w:pPr>
              <w:rPr>
                <w:szCs w:val="24"/>
                <w:lang w:val="et-EE"/>
              </w:rPr>
            </w:pPr>
          </w:p>
        </w:tc>
      </w:tr>
      <w:tr w:rsidR="00AC4C9D" w:rsidRPr="00C8326D" w14:paraId="10823048" w14:textId="77777777" w:rsidTr="00407726">
        <w:trPr>
          <w:trHeight w:val="456"/>
        </w:trPr>
        <w:tc>
          <w:tcPr>
            <w:tcW w:w="3240" w:type="dxa"/>
          </w:tcPr>
          <w:p w14:paraId="240E48D0" w14:textId="77777777" w:rsidR="00AC4C9D" w:rsidRPr="00C8326D" w:rsidRDefault="00AC4C9D" w:rsidP="00407726">
            <w:pPr>
              <w:rPr>
                <w:spacing w:val="-2"/>
                <w:szCs w:val="24"/>
                <w:lang w:val="et-EE"/>
              </w:rPr>
            </w:pPr>
            <w:r w:rsidRPr="00C8326D">
              <w:rPr>
                <w:spacing w:val="-2"/>
                <w:szCs w:val="24"/>
                <w:lang w:val="et-EE"/>
              </w:rPr>
              <w:t>E-posti aadress</w:t>
            </w:r>
          </w:p>
        </w:tc>
        <w:tc>
          <w:tcPr>
            <w:tcW w:w="6116" w:type="dxa"/>
          </w:tcPr>
          <w:p w14:paraId="530C0E01" w14:textId="77777777" w:rsidR="00AC4C9D" w:rsidRPr="00C8326D" w:rsidRDefault="00AC4C9D" w:rsidP="00407726">
            <w:pPr>
              <w:rPr>
                <w:szCs w:val="24"/>
                <w:lang w:val="et-EE"/>
              </w:rPr>
            </w:pPr>
          </w:p>
        </w:tc>
      </w:tr>
    </w:tbl>
    <w:p w14:paraId="6D82ED8E" w14:textId="77777777" w:rsidR="00AC4C9D" w:rsidRPr="00C8326D" w:rsidRDefault="00AC4C9D" w:rsidP="00AC4C9D">
      <w:pPr>
        <w:tabs>
          <w:tab w:val="left" w:pos="6521"/>
        </w:tabs>
        <w:spacing w:before="120"/>
        <w:rPr>
          <w:b/>
          <w:bCs/>
          <w:szCs w:val="24"/>
          <w:lang w:val="et-EE"/>
        </w:rPr>
      </w:pPr>
    </w:p>
    <w:p w14:paraId="52E051A7" w14:textId="77777777" w:rsidR="00AC4C9D" w:rsidRPr="00C8326D" w:rsidRDefault="00AC4C9D" w:rsidP="00AC4C9D">
      <w:pPr>
        <w:rPr>
          <w:szCs w:val="24"/>
          <w:lang w:val="et-EE"/>
        </w:rPr>
      </w:pPr>
      <w:r w:rsidRPr="00C8326D">
        <w:rPr>
          <w:szCs w:val="24"/>
          <w:lang w:val="et-EE"/>
        </w:rPr>
        <w:t>Kinnitan, et tagame kirjalikus kutses esitatud nõuetele vastava</w:t>
      </w:r>
      <w:r>
        <w:rPr>
          <w:szCs w:val="24"/>
          <w:lang w:val="et-EE"/>
        </w:rPr>
        <w:t xml:space="preserve"> </w:t>
      </w:r>
      <w:r w:rsidRPr="00C8326D">
        <w:rPr>
          <w:szCs w:val="24"/>
          <w:lang w:val="et-EE"/>
        </w:rPr>
        <w:t>teenuse osutamise</w:t>
      </w:r>
      <w:r>
        <w:rPr>
          <w:szCs w:val="24"/>
          <w:lang w:val="et-EE"/>
        </w:rPr>
        <w:t>.</w:t>
      </w:r>
    </w:p>
    <w:p w14:paraId="02A95142" w14:textId="77777777" w:rsidR="00AC4C9D" w:rsidRPr="00C8326D" w:rsidRDefault="00AC4C9D" w:rsidP="00AC4C9D">
      <w:pPr>
        <w:rPr>
          <w:szCs w:val="24"/>
          <w:lang w:val="et-EE"/>
        </w:rPr>
      </w:pPr>
    </w:p>
    <w:p w14:paraId="349EFF6F" w14:textId="77777777" w:rsidR="00AC4C9D" w:rsidRPr="00C8326D" w:rsidRDefault="00AC4C9D" w:rsidP="00AC4C9D">
      <w:pPr>
        <w:rPr>
          <w:szCs w:val="24"/>
          <w:lang w:val="et-EE"/>
        </w:rPr>
      </w:pPr>
      <w:r w:rsidRPr="00C8326D">
        <w:rPr>
          <w:szCs w:val="24"/>
          <w:lang w:val="et-EE"/>
        </w:rPr>
        <w:t>Kinnitan, et meie hinnapakkumine on jõus 30 päeva hinnapakkumise esitamise tähtpäevast arvates.</w:t>
      </w:r>
    </w:p>
    <w:p w14:paraId="52BA107B" w14:textId="77777777" w:rsidR="00AC4C9D" w:rsidRPr="00C8326D" w:rsidRDefault="00AC4C9D" w:rsidP="00AC4C9D">
      <w:pPr>
        <w:tabs>
          <w:tab w:val="left" w:pos="6521"/>
        </w:tabs>
        <w:spacing w:before="120"/>
        <w:ind w:left="577" w:hanging="577"/>
        <w:rPr>
          <w:bCs/>
          <w:iCs/>
          <w:szCs w:val="24"/>
          <w:lang w:val="et-EE"/>
        </w:rPr>
      </w:pPr>
    </w:p>
    <w:p w14:paraId="47171048" w14:textId="77777777" w:rsidR="00AC4C9D" w:rsidRDefault="00AC4C9D" w:rsidP="00AC4C9D">
      <w:pPr>
        <w:tabs>
          <w:tab w:val="left" w:pos="6521"/>
        </w:tabs>
        <w:spacing w:before="120"/>
        <w:rPr>
          <w:bCs/>
          <w:iCs/>
          <w:szCs w:val="24"/>
          <w:lang w:val="et-EE"/>
        </w:rPr>
      </w:pPr>
    </w:p>
    <w:p w14:paraId="5AD86C93" w14:textId="77777777" w:rsidR="00AC4C9D" w:rsidRPr="004019BA" w:rsidRDefault="00AC4C9D" w:rsidP="00AC4C9D">
      <w:pPr>
        <w:textAlignment w:val="baseline"/>
        <w:rPr>
          <w:szCs w:val="24"/>
          <w:lang w:val="et-EE" w:eastAsia="et-EE"/>
        </w:rPr>
      </w:pPr>
    </w:p>
    <w:tbl>
      <w:tblPr>
        <w:tblW w:w="9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0"/>
        <w:gridCol w:w="5415"/>
        <w:gridCol w:w="1980"/>
        <w:gridCol w:w="1335"/>
      </w:tblGrid>
      <w:tr w:rsidR="00AC4C9D" w:rsidRPr="004019BA" w14:paraId="03B4BC58" w14:textId="77777777" w:rsidTr="00AC4C9D">
        <w:trPr>
          <w:trHeight w:val="300"/>
        </w:trPr>
        <w:tc>
          <w:tcPr>
            <w:tcW w:w="510" w:type="dxa"/>
            <w:tcBorders>
              <w:top w:val="single" w:sz="6" w:space="0" w:color="000000"/>
              <w:left w:val="single" w:sz="6" w:space="0" w:color="000000"/>
              <w:bottom w:val="single" w:sz="6" w:space="0" w:color="000000"/>
              <w:right w:val="single" w:sz="6" w:space="0" w:color="000000"/>
            </w:tcBorders>
            <w:shd w:val="clear" w:color="auto" w:fill="auto"/>
            <w:hideMark/>
          </w:tcPr>
          <w:p w14:paraId="3BCA3C1D" w14:textId="77777777" w:rsidR="00AC4C9D" w:rsidRPr="004019BA" w:rsidRDefault="00AC4C9D" w:rsidP="00407726">
            <w:pPr>
              <w:textAlignment w:val="baseline"/>
              <w:rPr>
                <w:szCs w:val="24"/>
                <w:lang w:val="et-EE" w:eastAsia="et-EE"/>
              </w:rPr>
            </w:pPr>
            <w:r w:rsidRPr="004019BA">
              <w:rPr>
                <w:szCs w:val="24"/>
                <w:lang w:val="et-EE" w:eastAsia="et-EE"/>
              </w:rPr>
              <w:t> </w:t>
            </w:r>
          </w:p>
        </w:tc>
        <w:tc>
          <w:tcPr>
            <w:tcW w:w="5415" w:type="dxa"/>
            <w:tcBorders>
              <w:top w:val="single" w:sz="6" w:space="0" w:color="000000"/>
              <w:left w:val="single" w:sz="6" w:space="0" w:color="000000"/>
              <w:bottom w:val="single" w:sz="6" w:space="0" w:color="000000"/>
              <w:right w:val="single" w:sz="6" w:space="0" w:color="auto"/>
            </w:tcBorders>
            <w:shd w:val="clear" w:color="auto" w:fill="auto"/>
            <w:hideMark/>
          </w:tcPr>
          <w:p w14:paraId="5870EFE9" w14:textId="77777777" w:rsidR="00AC4C9D" w:rsidRPr="004019BA" w:rsidRDefault="00AC4C9D" w:rsidP="00407726">
            <w:pPr>
              <w:textAlignment w:val="baseline"/>
              <w:rPr>
                <w:szCs w:val="24"/>
                <w:lang w:val="et-EE" w:eastAsia="et-EE"/>
              </w:rPr>
            </w:pPr>
            <w:r w:rsidRPr="004019BA">
              <w:rPr>
                <w:szCs w:val="24"/>
                <w:lang w:val="et-EE" w:eastAsia="et-EE"/>
              </w:rPr>
              <w:t> </w:t>
            </w:r>
          </w:p>
        </w:tc>
        <w:tc>
          <w:tcPr>
            <w:tcW w:w="1980" w:type="dxa"/>
            <w:tcBorders>
              <w:top w:val="single" w:sz="6" w:space="0" w:color="auto"/>
              <w:left w:val="single" w:sz="6" w:space="0" w:color="auto"/>
              <w:bottom w:val="single" w:sz="6" w:space="0" w:color="000000"/>
              <w:right w:val="single" w:sz="6" w:space="0" w:color="auto"/>
            </w:tcBorders>
            <w:shd w:val="clear" w:color="auto" w:fill="auto"/>
            <w:hideMark/>
          </w:tcPr>
          <w:p w14:paraId="7FB0B381" w14:textId="77777777" w:rsidR="00AC4C9D" w:rsidRPr="004019BA" w:rsidRDefault="00AC4C9D" w:rsidP="00407726">
            <w:pPr>
              <w:textAlignment w:val="baseline"/>
              <w:rPr>
                <w:szCs w:val="24"/>
                <w:lang w:val="et-EE" w:eastAsia="et-EE"/>
              </w:rPr>
            </w:pPr>
            <w:r w:rsidRPr="004019BA">
              <w:rPr>
                <w:b/>
                <w:bCs/>
                <w:color w:val="000000"/>
                <w:szCs w:val="24"/>
                <w:lang w:val="et-EE" w:eastAsia="et-EE"/>
              </w:rPr>
              <w:t>Kogus</w:t>
            </w:r>
            <w:r w:rsidRPr="004019BA">
              <w:rPr>
                <w:color w:val="000000"/>
                <w:szCs w:val="24"/>
                <w:lang w:val="et-EE" w:eastAsia="et-EE"/>
              </w:rPr>
              <w:t> </w:t>
            </w:r>
          </w:p>
        </w:tc>
        <w:tc>
          <w:tcPr>
            <w:tcW w:w="1335" w:type="dxa"/>
            <w:tcBorders>
              <w:top w:val="single" w:sz="6" w:space="0" w:color="000000"/>
              <w:left w:val="single" w:sz="6" w:space="0" w:color="auto"/>
              <w:bottom w:val="single" w:sz="6" w:space="0" w:color="000000"/>
              <w:right w:val="single" w:sz="6" w:space="0" w:color="000000"/>
            </w:tcBorders>
            <w:shd w:val="clear" w:color="auto" w:fill="auto"/>
            <w:hideMark/>
          </w:tcPr>
          <w:p w14:paraId="38E3515A" w14:textId="77777777" w:rsidR="00AC4C9D" w:rsidRPr="004019BA" w:rsidRDefault="00AC4C9D" w:rsidP="00407726">
            <w:pPr>
              <w:textAlignment w:val="baseline"/>
              <w:rPr>
                <w:szCs w:val="24"/>
                <w:lang w:val="et-EE" w:eastAsia="et-EE"/>
              </w:rPr>
            </w:pPr>
            <w:r w:rsidRPr="004019BA">
              <w:rPr>
                <w:b/>
                <w:bCs/>
                <w:color w:val="000000"/>
                <w:szCs w:val="24"/>
                <w:lang w:val="et-EE" w:eastAsia="et-EE"/>
              </w:rPr>
              <w:t>Hind</w:t>
            </w:r>
            <w:r w:rsidRPr="004019BA">
              <w:rPr>
                <w:color w:val="000000"/>
                <w:szCs w:val="24"/>
                <w:lang w:val="et-EE" w:eastAsia="et-EE"/>
              </w:rPr>
              <w:t> </w:t>
            </w:r>
          </w:p>
        </w:tc>
      </w:tr>
      <w:tr w:rsidR="00AC4C9D" w:rsidRPr="004019BA" w14:paraId="15127FE5" w14:textId="77777777" w:rsidTr="00AC4C9D">
        <w:trPr>
          <w:trHeight w:val="300"/>
        </w:trPr>
        <w:tc>
          <w:tcPr>
            <w:tcW w:w="510" w:type="dxa"/>
            <w:tcBorders>
              <w:top w:val="single" w:sz="6" w:space="0" w:color="000000"/>
              <w:left w:val="single" w:sz="6" w:space="0" w:color="000000"/>
              <w:bottom w:val="single" w:sz="6" w:space="0" w:color="000000"/>
              <w:right w:val="single" w:sz="6" w:space="0" w:color="000000"/>
            </w:tcBorders>
            <w:shd w:val="clear" w:color="auto" w:fill="auto"/>
            <w:hideMark/>
          </w:tcPr>
          <w:p w14:paraId="47AA3CDB" w14:textId="77777777" w:rsidR="00AC4C9D" w:rsidRPr="004019BA" w:rsidRDefault="00AC4C9D" w:rsidP="00407726">
            <w:pPr>
              <w:textAlignment w:val="baseline"/>
              <w:rPr>
                <w:szCs w:val="24"/>
                <w:lang w:val="et-EE" w:eastAsia="et-EE"/>
              </w:rPr>
            </w:pPr>
            <w:r w:rsidRPr="004019BA">
              <w:rPr>
                <w:color w:val="000000"/>
                <w:szCs w:val="24"/>
                <w:lang w:val="et-EE" w:eastAsia="et-EE"/>
              </w:rPr>
              <w:t>1 </w:t>
            </w:r>
          </w:p>
        </w:tc>
        <w:tc>
          <w:tcPr>
            <w:tcW w:w="5415" w:type="dxa"/>
            <w:tcBorders>
              <w:top w:val="single" w:sz="6" w:space="0" w:color="000000"/>
              <w:left w:val="single" w:sz="6" w:space="0" w:color="000000"/>
              <w:bottom w:val="single" w:sz="6" w:space="0" w:color="000000"/>
              <w:right w:val="single" w:sz="6" w:space="0" w:color="auto"/>
            </w:tcBorders>
            <w:shd w:val="clear" w:color="auto" w:fill="auto"/>
            <w:hideMark/>
          </w:tcPr>
          <w:p w14:paraId="68ED82EF" w14:textId="1D38B2EF" w:rsidR="00AC4C9D" w:rsidRPr="006C5E72" w:rsidRDefault="006C5E72" w:rsidP="00407726">
            <w:pPr>
              <w:textAlignment w:val="baseline"/>
              <w:rPr>
                <w:szCs w:val="24"/>
                <w:lang w:val="et-EE" w:eastAsia="et-EE"/>
              </w:rPr>
            </w:pPr>
            <w:proofErr w:type="spellStart"/>
            <w:r w:rsidRPr="006C5E72">
              <w:rPr>
                <w:rFonts w:eastAsiaTheme="minorHAnsi"/>
                <w:szCs w:val="24"/>
                <w:lang w:val="et-EE"/>
              </w:rPr>
              <w:t>Skoone</w:t>
            </w:r>
            <w:proofErr w:type="spellEnd"/>
            <w:r w:rsidRPr="006C5E72">
              <w:rPr>
                <w:rFonts w:eastAsiaTheme="minorHAnsi"/>
                <w:szCs w:val="24"/>
                <w:lang w:val="et-EE"/>
              </w:rPr>
              <w:t xml:space="preserve"> </w:t>
            </w:r>
            <w:r w:rsidR="00A22321">
              <w:rPr>
                <w:rFonts w:eastAsiaTheme="minorHAnsi"/>
                <w:szCs w:val="24"/>
                <w:lang w:val="et-EE"/>
              </w:rPr>
              <w:t xml:space="preserve">bastioni </w:t>
            </w:r>
            <w:r w:rsidRPr="006C5E72">
              <w:rPr>
                <w:rFonts w:eastAsiaTheme="minorHAnsi"/>
                <w:szCs w:val="24"/>
                <w:lang w:val="et-EE"/>
              </w:rPr>
              <w:t>tunnelitest prügi koristus</w:t>
            </w:r>
          </w:p>
        </w:tc>
        <w:tc>
          <w:tcPr>
            <w:tcW w:w="1980" w:type="dxa"/>
            <w:tcBorders>
              <w:top w:val="single" w:sz="6" w:space="0" w:color="000000"/>
              <w:left w:val="single" w:sz="6" w:space="0" w:color="auto"/>
              <w:bottom w:val="single" w:sz="6" w:space="0" w:color="000000"/>
              <w:right w:val="single" w:sz="6" w:space="0" w:color="auto"/>
            </w:tcBorders>
            <w:shd w:val="clear" w:color="auto" w:fill="auto"/>
            <w:hideMark/>
          </w:tcPr>
          <w:p w14:paraId="7AC501CF" w14:textId="77777777" w:rsidR="00AC4C9D" w:rsidRPr="004019BA" w:rsidRDefault="00AC4C9D" w:rsidP="00407726">
            <w:pPr>
              <w:ind w:left="60"/>
              <w:textAlignment w:val="baseline"/>
              <w:rPr>
                <w:szCs w:val="24"/>
                <w:lang w:val="et-EE" w:eastAsia="et-EE"/>
              </w:rPr>
            </w:pPr>
            <w:r w:rsidRPr="004019BA">
              <w:rPr>
                <w:color w:val="000000"/>
                <w:szCs w:val="24"/>
                <w:lang w:val="et-EE" w:eastAsia="et-EE"/>
              </w:rPr>
              <w:t>1 </w:t>
            </w:r>
          </w:p>
        </w:tc>
        <w:tc>
          <w:tcPr>
            <w:tcW w:w="1335" w:type="dxa"/>
            <w:tcBorders>
              <w:top w:val="single" w:sz="6" w:space="0" w:color="000000"/>
              <w:left w:val="single" w:sz="6" w:space="0" w:color="auto"/>
              <w:bottom w:val="single" w:sz="6" w:space="0" w:color="000000"/>
              <w:right w:val="single" w:sz="6" w:space="0" w:color="000000"/>
            </w:tcBorders>
            <w:shd w:val="clear" w:color="auto" w:fill="auto"/>
            <w:hideMark/>
          </w:tcPr>
          <w:p w14:paraId="72E34D1E" w14:textId="77777777" w:rsidR="00AC4C9D" w:rsidRPr="004019BA" w:rsidRDefault="00AC4C9D" w:rsidP="00407726">
            <w:pPr>
              <w:textAlignment w:val="baseline"/>
              <w:rPr>
                <w:szCs w:val="24"/>
                <w:lang w:val="et-EE" w:eastAsia="et-EE"/>
              </w:rPr>
            </w:pPr>
            <w:r w:rsidRPr="004019BA">
              <w:rPr>
                <w:b/>
                <w:bCs/>
                <w:color w:val="000000"/>
                <w:szCs w:val="24"/>
                <w:lang w:val="et-EE" w:eastAsia="et-EE"/>
              </w:rPr>
              <w:t> </w:t>
            </w:r>
            <w:r w:rsidRPr="004019BA">
              <w:rPr>
                <w:color w:val="000000"/>
                <w:szCs w:val="24"/>
                <w:lang w:val="et-EE" w:eastAsia="et-EE"/>
              </w:rPr>
              <w:t> </w:t>
            </w:r>
          </w:p>
        </w:tc>
      </w:tr>
      <w:tr w:rsidR="00F377F5" w:rsidRPr="004019BA" w14:paraId="0FE62142" w14:textId="77777777" w:rsidTr="00AC4C9D">
        <w:trPr>
          <w:trHeight w:val="300"/>
        </w:trPr>
        <w:tc>
          <w:tcPr>
            <w:tcW w:w="510" w:type="dxa"/>
            <w:tcBorders>
              <w:top w:val="single" w:sz="6" w:space="0" w:color="000000"/>
              <w:left w:val="single" w:sz="6" w:space="0" w:color="000000"/>
              <w:bottom w:val="single" w:sz="6" w:space="0" w:color="000000"/>
              <w:right w:val="single" w:sz="6" w:space="0" w:color="000000"/>
            </w:tcBorders>
            <w:shd w:val="clear" w:color="auto" w:fill="auto"/>
          </w:tcPr>
          <w:p w14:paraId="3ADA61D4" w14:textId="0A969F78" w:rsidR="00F377F5" w:rsidRPr="004019BA" w:rsidRDefault="00F377F5" w:rsidP="00407726">
            <w:pPr>
              <w:textAlignment w:val="baseline"/>
              <w:rPr>
                <w:color w:val="000000"/>
                <w:szCs w:val="24"/>
                <w:lang w:val="et-EE" w:eastAsia="et-EE"/>
              </w:rPr>
            </w:pPr>
            <w:r>
              <w:rPr>
                <w:color w:val="000000"/>
                <w:szCs w:val="24"/>
                <w:lang w:val="et-EE" w:eastAsia="et-EE"/>
              </w:rPr>
              <w:t>2</w:t>
            </w:r>
          </w:p>
        </w:tc>
        <w:tc>
          <w:tcPr>
            <w:tcW w:w="5415" w:type="dxa"/>
            <w:tcBorders>
              <w:top w:val="single" w:sz="6" w:space="0" w:color="000000"/>
              <w:left w:val="single" w:sz="6" w:space="0" w:color="000000"/>
              <w:bottom w:val="single" w:sz="6" w:space="0" w:color="000000"/>
              <w:right w:val="single" w:sz="6" w:space="0" w:color="auto"/>
            </w:tcBorders>
            <w:shd w:val="clear" w:color="auto" w:fill="auto"/>
          </w:tcPr>
          <w:p w14:paraId="66E7CAFE" w14:textId="123084AF" w:rsidR="00F377F5" w:rsidRPr="006C5E72" w:rsidRDefault="00F377F5" w:rsidP="00407726">
            <w:pPr>
              <w:textAlignment w:val="baseline"/>
              <w:rPr>
                <w:rFonts w:eastAsiaTheme="minorHAnsi"/>
                <w:szCs w:val="24"/>
                <w:lang w:val="et-EE"/>
              </w:rPr>
            </w:pPr>
            <w:r>
              <w:rPr>
                <w:rFonts w:eastAsiaTheme="minorHAnsi"/>
                <w:szCs w:val="24"/>
                <w:lang w:val="et-EE"/>
              </w:rPr>
              <w:t xml:space="preserve">Jäätmete </w:t>
            </w:r>
            <w:r w:rsidR="00406BFA">
              <w:rPr>
                <w:rFonts w:eastAsiaTheme="minorHAnsi"/>
                <w:szCs w:val="24"/>
                <w:lang w:val="et-EE"/>
              </w:rPr>
              <w:t>käitlus</w:t>
            </w:r>
          </w:p>
        </w:tc>
        <w:tc>
          <w:tcPr>
            <w:tcW w:w="1980" w:type="dxa"/>
            <w:tcBorders>
              <w:top w:val="single" w:sz="6" w:space="0" w:color="000000"/>
              <w:left w:val="single" w:sz="6" w:space="0" w:color="auto"/>
              <w:bottom w:val="single" w:sz="6" w:space="0" w:color="000000"/>
              <w:right w:val="single" w:sz="6" w:space="0" w:color="auto"/>
            </w:tcBorders>
            <w:shd w:val="clear" w:color="auto" w:fill="auto"/>
          </w:tcPr>
          <w:p w14:paraId="65636F54" w14:textId="6A5EF98D" w:rsidR="00F377F5" w:rsidRPr="004019BA" w:rsidRDefault="00406BFA" w:rsidP="00407726">
            <w:pPr>
              <w:ind w:left="60"/>
              <w:textAlignment w:val="baseline"/>
              <w:rPr>
                <w:color w:val="000000"/>
                <w:szCs w:val="24"/>
                <w:lang w:val="et-EE" w:eastAsia="et-EE"/>
              </w:rPr>
            </w:pPr>
            <w:r>
              <w:rPr>
                <w:color w:val="000000"/>
                <w:szCs w:val="24"/>
                <w:lang w:val="et-EE" w:eastAsia="et-EE"/>
              </w:rPr>
              <w:t>1</w:t>
            </w:r>
          </w:p>
        </w:tc>
        <w:tc>
          <w:tcPr>
            <w:tcW w:w="1335" w:type="dxa"/>
            <w:tcBorders>
              <w:top w:val="single" w:sz="6" w:space="0" w:color="000000"/>
              <w:left w:val="single" w:sz="6" w:space="0" w:color="auto"/>
              <w:bottom w:val="single" w:sz="6" w:space="0" w:color="000000"/>
              <w:right w:val="single" w:sz="6" w:space="0" w:color="000000"/>
            </w:tcBorders>
            <w:shd w:val="clear" w:color="auto" w:fill="auto"/>
          </w:tcPr>
          <w:p w14:paraId="32B2C96D" w14:textId="77777777" w:rsidR="00F377F5" w:rsidRPr="004019BA" w:rsidRDefault="00F377F5" w:rsidP="00407726">
            <w:pPr>
              <w:textAlignment w:val="baseline"/>
              <w:rPr>
                <w:b/>
                <w:bCs/>
                <w:color w:val="000000"/>
                <w:szCs w:val="24"/>
                <w:lang w:val="et-EE" w:eastAsia="et-EE"/>
              </w:rPr>
            </w:pPr>
          </w:p>
        </w:tc>
      </w:tr>
      <w:tr w:rsidR="00AC4C9D" w:rsidRPr="004019BA" w14:paraId="04B82E36" w14:textId="77777777" w:rsidTr="00AC4C9D">
        <w:trPr>
          <w:trHeight w:val="300"/>
        </w:trPr>
        <w:tc>
          <w:tcPr>
            <w:tcW w:w="510" w:type="dxa"/>
            <w:tcBorders>
              <w:top w:val="single" w:sz="6" w:space="0" w:color="000000"/>
              <w:left w:val="single" w:sz="6" w:space="0" w:color="000000"/>
              <w:bottom w:val="nil"/>
              <w:right w:val="single" w:sz="6" w:space="0" w:color="000000"/>
            </w:tcBorders>
            <w:shd w:val="clear" w:color="auto" w:fill="auto"/>
            <w:hideMark/>
          </w:tcPr>
          <w:p w14:paraId="6C80FBAF" w14:textId="77777777" w:rsidR="00AC4C9D" w:rsidRPr="004019BA" w:rsidRDefault="00AC4C9D" w:rsidP="00407726">
            <w:pPr>
              <w:textAlignment w:val="baseline"/>
              <w:rPr>
                <w:szCs w:val="24"/>
                <w:lang w:val="et-EE" w:eastAsia="et-EE"/>
              </w:rPr>
            </w:pPr>
            <w:r w:rsidRPr="004019BA">
              <w:rPr>
                <w:color w:val="000000"/>
                <w:szCs w:val="24"/>
                <w:lang w:val="et-EE" w:eastAsia="et-EE"/>
              </w:rPr>
              <w:t>  </w:t>
            </w:r>
          </w:p>
        </w:tc>
        <w:tc>
          <w:tcPr>
            <w:tcW w:w="5415" w:type="dxa"/>
            <w:tcBorders>
              <w:top w:val="single" w:sz="6" w:space="0" w:color="000000"/>
              <w:left w:val="single" w:sz="6" w:space="0" w:color="000000"/>
              <w:bottom w:val="nil"/>
              <w:right w:val="single" w:sz="6" w:space="0" w:color="auto"/>
            </w:tcBorders>
            <w:shd w:val="clear" w:color="auto" w:fill="auto"/>
            <w:hideMark/>
          </w:tcPr>
          <w:p w14:paraId="2B445EBD" w14:textId="77777777" w:rsidR="00AC4C9D" w:rsidRPr="004019BA" w:rsidRDefault="00AC4C9D" w:rsidP="00407726">
            <w:pPr>
              <w:textAlignment w:val="baseline"/>
              <w:rPr>
                <w:szCs w:val="24"/>
                <w:lang w:val="et-EE" w:eastAsia="et-EE"/>
              </w:rPr>
            </w:pPr>
            <w:r w:rsidRPr="004019BA">
              <w:rPr>
                <w:b/>
                <w:bCs/>
                <w:color w:val="000000"/>
                <w:szCs w:val="24"/>
                <w:lang w:val="et-EE" w:eastAsia="et-EE"/>
              </w:rPr>
              <w:t> </w:t>
            </w:r>
            <w:r w:rsidRPr="004019BA">
              <w:rPr>
                <w:color w:val="000000"/>
                <w:szCs w:val="24"/>
                <w:lang w:val="et-EE" w:eastAsia="et-EE"/>
              </w:rPr>
              <w:t> </w:t>
            </w:r>
          </w:p>
        </w:tc>
        <w:tc>
          <w:tcPr>
            <w:tcW w:w="1980" w:type="dxa"/>
            <w:tcBorders>
              <w:top w:val="single" w:sz="6" w:space="0" w:color="000000"/>
              <w:left w:val="single" w:sz="6" w:space="0" w:color="auto"/>
              <w:bottom w:val="single" w:sz="6" w:space="0" w:color="auto"/>
              <w:right w:val="single" w:sz="6" w:space="0" w:color="auto"/>
            </w:tcBorders>
            <w:shd w:val="clear" w:color="auto" w:fill="auto"/>
            <w:hideMark/>
          </w:tcPr>
          <w:p w14:paraId="78F33D5E" w14:textId="77777777" w:rsidR="00AC4C9D" w:rsidRPr="004019BA" w:rsidRDefault="00AC4C9D" w:rsidP="00407726">
            <w:pPr>
              <w:textAlignment w:val="baseline"/>
              <w:rPr>
                <w:szCs w:val="24"/>
                <w:lang w:val="et-EE" w:eastAsia="et-EE"/>
              </w:rPr>
            </w:pPr>
            <w:r w:rsidRPr="004019BA">
              <w:rPr>
                <w:color w:val="000000"/>
                <w:szCs w:val="24"/>
                <w:lang w:val="et-EE" w:eastAsia="et-EE"/>
              </w:rPr>
              <w:t>Hind km-ta </w:t>
            </w:r>
          </w:p>
        </w:tc>
        <w:tc>
          <w:tcPr>
            <w:tcW w:w="1335" w:type="dxa"/>
            <w:tcBorders>
              <w:top w:val="single" w:sz="6" w:space="0" w:color="000000"/>
              <w:left w:val="single" w:sz="6" w:space="0" w:color="auto"/>
              <w:bottom w:val="single" w:sz="6" w:space="0" w:color="auto"/>
              <w:right w:val="single" w:sz="6" w:space="0" w:color="auto"/>
            </w:tcBorders>
            <w:shd w:val="clear" w:color="auto" w:fill="auto"/>
            <w:hideMark/>
          </w:tcPr>
          <w:p w14:paraId="26862EA5" w14:textId="77777777" w:rsidR="00AC4C9D" w:rsidRPr="004019BA" w:rsidRDefault="00AC4C9D" w:rsidP="00407726">
            <w:pPr>
              <w:textAlignment w:val="baseline"/>
              <w:rPr>
                <w:szCs w:val="24"/>
                <w:lang w:val="et-EE" w:eastAsia="et-EE"/>
              </w:rPr>
            </w:pPr>
            <w:r w:rsidRPr="004019BA">
              <w:rPr>
                <w:b/>
                <w:bCs/>
                <w:color w:val="000000"/>
                <w:szCs w:val="24"/>
                <w:lang w:val="et-EE" w:eastAsia="et-EE"/>
              </w:rPr>
              <w:t> </w:t>
            </w:r>
            <w:r w:rsidRPr="004019BA">
              <w:rPr>
                <w:color w:val="000000"/>
                <w:szCs w:val="24"/>
                <w:lang w:val="et-EE" w:eastAsia="et-EE"/>
              </w:rPr>
              <w:t> </w:t>
            </w:r>
          </w:p>
        </w:tc>
      </w:tr>
      <w:tr w:rsidR="00AC4C9D" w:rsidRPr="004019BA" w14:paraId="6D16F597" w14:textId="77777777" w:rsidTr="00AC4C9D">
        <w:trPr>
          <w:trHeight w:val="300"/>
        </w:trPr>
        <w:tc>
          <w:tcPr>
            <w:tcW w:w="510" w:type="dxa"/>
            <w:tcBorders>
              <w:top w:val="nil"/>
              <w:left w:val="single" w:sz="6" w:space="0" w:color="000000"/>
              <w:bottom w:val="nil"/>
              <w:right w:val="single" w:sz="6" w:space="0" w:color="000000"/>
            </w:tcBorders>
            <w:shd w:val="clear" w:color="auto" w:fill="auto"/>
            <w:hideMark/>
          </w:tcPr>
          <w:p w14:paraId="28D17EEC" w14:textId="77777777" w:rsidR="00AC4C9D" w:rsidRPr="004019BA" w:rsidRDefault="00AC4C9D" w:rsidP="00407726">
            <w:pPr>
              <w:textAlignment w:val="baseline"/>
              <w:rPr>
                <w:szCs w:val="24"/>
                <w:lang w:val="et-EE" w:eastAsia="et-EE"/>
              </w:rPr>
            </w:pPr>
            <w:r w:rsidRPr="004019BA">
              <w:rPr>
                <w:color w:val="000000"/>
                <w:szCs w:val="24"/>
                <w:lang w:val="et-EE" w:eastAsia="et-EE"/>
              </w:rPr>
              <w:t>  </w:t>
            </w:r>
          </w:p>
        </w:tc>
        <w:tc>
          <w:tcPr>
            <w:tcW w:w="5415" w:type="dxa"/>
            <w:tcBorders>
              <w:top w:val="nil"/>
              <w:left w:val="single" w:sz="6" w:space="0" w:color="000000"/>
              <w:bottom w:val="nil"/>
              <w:right w:val="single" w:sz="6" w:space="0" w:color="auto"/>
            </w:tcBorders>
            <w:shd w:val="clear" w:color="auto" w:fill="auto"/>
            <w:hideMark/>
          </w:tcPr>
          <w:p w14:paraId="07FEEB25" w14:textId="77777777" w:rsidR="00AC4C9D" w:rsidRPr="004019BA" w:rsidRDefault="00AC4C9D" w:rsidP="00407726">
            <w:pPr>
              <w:textAlignment w:val="baseline"/>
              <w:rPr>
                <w:szCs w:val="24"/>
                <w:lang w:val="et-EE" w:eastAsia="et-EE"/>
              </w:rPr>
            </w:pPr>
            <w:r w:rsidRPr="004019BA">
              <w:rPr>
                <w:b/>
                <w:bCs/>
                <w:color w:val="000000"/>
                <w:szCs w:val="24"/>
                <w:lang w:val="et-EE" w:eastAsia="et-EE"/>
              </w:rPr>
              <w:t> </w:t>
            </w:r>
            <w:r w:rsidRPr="004019BA">
              <w:rPr>
                <w:color w:val="000000"/>
                <w:szCs w:val="24"/>
                <w:lang w:val="et-EE" w:eastAsia="et-EE"/>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98FA1E3" w14:textId="77777777" w:rsidR="00AC4C9D" w:rsidRPr="004019BA" w:rsidRDefault="00AC4C9D" w:rsidP="00407726">
            <w:pPr>
              <w:textAlignment w:val="baseline"/>
              <w:rPr>
                <w:szCs w:val="24"/>
                <w:lang w:val="et-EE" w:eastAsia="et-EE"/>
              </w:rPr>
            </w:pPr>
            <w:r w:rsidRPr="004019BA">
              <w:rPr>
                <w:color w:val="000000"/>
                <w:szCs w:val="24"/>
                <w:lang w:val="et-EE" w:eastAsia="et-EE"/>
              </w:rPr>
              <w:t>km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76426B30" w14:textId="77777777" w:rsidR="00AC4C9D" w:rsidRPr="004019BA" w:rsidRDefault="00AC4C9D" w:rsidP="00407726">
            <w:pPr>
              <w:textAlignment w:val="baseline"/>
              <w:rPr>
                <w:szCs w:val="24"/>
                <w:lang w:val="et-EE" w:eastAsia="et-EE"/>
              </w:rPr>
            </w:pPr>
            <w:r w:rsidRPr="004019BA">
              <w:rPr>
                <w:b/>
                <w:bCs/>
                <w:color w:val="000000"/>
                <w:szCs w:val="24"/>
                <w:lang w:val="et-EE" w:eastAsia="et-EE"/>
              </w:rPr>
              <w:t> </w:t>
            </w:r>
            <w:r w:rsidRPr="004019BA">
              <w:rPr>
                <w:color w:val="000000"/>
                <w:szCs w:val="24"/>
                <w:lang w:val="et-EE" w:eastAsia="et-EE"/>
              </w:rPr>
              <w:t> </w:t>
            </w:r>
          </w:p>
        </w:tc>
      </w:tr>
      <w:tr w:rsidR="00AC4C9D" w:rsidRPr="004019BA" w14:paraId="37C0728D" w14:textId="77777777" w:rsidTr="00AC4C9D">
        <w:trPr>
          <w:trHeight w:val="300"/>
        </w:trPr>
        <w:tc>
          <w:tcPr>
            <w:tcW w:w="510" w:type="dxa"/>
            <w:tcBorders>
              <w:top w:val="nil"/>
              <w:left w:val="single" w:sz="6" w:space="0" w:color="000000"/>
              <w:bottom w:val="single" w:sz="6" w:space="0" w:color="000000"/>
              <w:right w:val="single" w:sz="6" w:space="0" w:color="000000"/>
            </w:tcBorders>
            <w:shd w:val="clear" w:color="auto" w:fill="auto"/>
            <w:hideMark/>
          </w:tcPr>
          <w:p w14:paraId="24D88417" w14:textId="77777777" w:rsidR="00AC4C9D" w:rsidRPr="004019BA" w:rsidRDefault="00AC4C9D" w:rsidP="00407726">
            <w:pPr>
              <w:textAlignment w:val="baseline"/>
              <w:rPr>
                <w:szCs w:val="24"/>
                <w:lang w:val="et-EE" w:eastAsia="et-EE"/>
              </w:rPr>
            </w:pPr>
            <w:r w:rsidRPr="004019BA">
              <w:rPr>
                <w:color w:val="000000"/>
                <w:szCs w:val="24"/>
                <w:lang w:val="et-EE" w:eastAsia="et-EE"/>
              </w:rPr>
              <w:t>  </w:t>
            </w:r>
          </w:p>
        </w:tc>
        <w:tc>
          <w:tcPr>
            <w:tcW w:w="5415" w:type="dxa"/>
            <w:tcBorders>
              <w:top w:val="nil"/>
              <w:left w:val="single" w:sz="6" w:space="0" w:color="000000"/>
              <w:bottom w:val="single" w:sz="6" w:space="0" w:color="000000"/>
              <w:right w:val="single" w:sz="6" w:space="0" w:color="auto"/>
            </w:tcBorders>
            <w:shd w:val="clear" w:color="auto" w:fill="auto"/>
            <w:hideMark/>
          </w:tcPr>
          <w:p w14:paraId="21501EEE" w14:textId="77777777" w:rsidR="00AC4C9D" w:rsidRPr="004019BA" w:rsidRDefault="00AC4C9D" w:rsidP="00407726">
            <w:pPr>
              <w:textAlignment w:val="baseline"/>
              <w:rPr>
                <w:szCs w:val="24"/>
                <w:lang w:val="et-EE" w:eastAsia="et-EE"/>
              </w:rPr>
            </w:pPr>
            <w:r w:rsidRPr="004019BA">
              <w:rPr>
                <w:b/>
                <w:bCs/>
                <w:color w:val="000000"/>
                <w:szCs w:val="24"/>
                <w:lang w:val="et-EE" w:eastAsia="et-EE"/>
              </w:rPr>
              <w:t> </w:t>
            </w:r>
            <w:r w:rsidRPr="004019BA">
              <w:rPr>
                <w:color w:val="000000"/>
                <w:szCs w:val="24"/>
                <w:lang w:val="et-EE" w:eastAsia="et-EE"/>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9BF4942" w14:textId="77777777" w:rsidR="00AC4C9D" w:rsidRPr="004019BA" w:rsidRDefault="00AC4C9D" w:rsidP="00407726">
            <w:pPr>
              <w:textAlignment w:val="baseline"/>
              <w:rPr>
                <w:szCs w:val="24"/>
                <w:lang w:val="et-EE" w:eastAsia="et-EE"/>
              </w:rPr>
            </w:pPr>
            <w:r w:rsidRPr="004019BA">
              <w:rPr>
                <w:color w:val="000000"/>
                <w:szCs w:val="24"/>
                <w:lang w:val="et-EE" w:eastAsia="et-EE"/>
              </w:rPr>
              <w:t>Hind km-</w:t>
            </w:r>
            <w:proofErr w:type="spellStart"/>
            <w:r w:rsidRPr="004019BA">
              <w:rPr>
                <w:color w:val="000000"/>
                <w:szCs w:val="24"/>
                <w:lang w:val="et-EE" w:eastAsia="et-EE"/>
              </w:rPr>
              <w:t>ga</w:t>
            </w:r>
            <w:proofErr w:type="spellEnd"/>
            <w:r w:rsidRPr="004019BA">
              <w:rPr>
                <w:color w:val="000000"/>
                <w:szCs w:val="24"/>
                <w:lang w:val="et-EE" w:eastAsia="et-EE"/>
              </w:rPr>
              <w:t>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5A6A36AD" w14:textId="77777777" w:rsidR="00AC4C9D" w:rsidRPr="004019BA" w:rsidRDefault="00AC4C9D" w:rsidP="00407726">
            <w:pPr>
              <w:textAlignment w:val="baseline"/>
              <w:rPr>
                <w:szCs w:val="24"/>
                <w:lang w:val="et-EE" w:eastAsia="et-EE"/>
              </w:rPr>
            </w:pPr>
            <w:r w:rsidRPr="004019BA">
              <w:rPr>
                <w:b/>
                <w:bCs/>
                <w:color w:val="000000"/>
                <w:szCs w:val="24"/>
                <w:lang w:val="et-EE" w:eastAsia="et-EE"/>
              </w:rPr>
              <w:t> </w:t>
            </w:r>
            <w:r w:rsidRPr="004019BA">
              <w:rPr>
                <w:color w:val="000000"/>
                <w:szCs w:val="24"/>
                <w:lang w:val="et-EE" w:eastAsia="et-EE"/>
              </w:rPr>
              <w:t> </w:t>
            </w:r>
          </w:p>
        </w:tc>
      </w:tr>
    </w:tbl>
    <w:p w14:paraId="6CF74DAE" w14:textId="77777777" w:rsidR="00AC4C9D" w:rsidRPr="00C8326D" w:rsidRDefault="00AC4C9D" w:rsidP="00AC4C9D">
      <w:pPr>
        <w:tabs>
          <w:tab w:val="left" w:pos="6521"/>
        </w:tabs>
        <w:spacing w:before="120"/>
        <w:ind w:left="577" w:hanging="577"/>
        <w:rPr>
          <w:bCs/>
          <w:iCs/>
          <w:szCs w:val="24"/>
          <w:lang w:val="et-EE"/>
        </w:rPr>
      </w:pPr>
    </w:p>
    <w:p w14:paraId="666C10D5" w14:textId="77777777" w:rsidR="00AC4C9D" w:rsidRPr="00C8326D" w:rsidRDefault="00AC4C9D" w:rsidP="00AC4C9D">
      <w:pPr>
        <w:tabs>
          <w:tab w:val="left" w:pos="6521"/>
        </w:tabs>
        <w:spacing w:before="120"/>
        <w:ind w:left="577" w:hanging="577"/>
        <w:rPr>
          <w:bCs/>
          <w:iCs/>
          <w:szCs w:val="24"/>
          <w:lang w:val="et-EE"/>
        </w:rPr>
      </w:pPr>
      <w:r w:rsidRPr="00C8326D">
        <w:rPr>
          <w:bCs/>
          <w:iCs/>
          <w:szCs w:val="24"/>
          <w:lang w:val="et-EE"/>
        </w:rPr>
        <w:t xml:space="preserve">Pakkuja seadusjärgne või volitatud esindaja (volikiri esindusõiguse kohta). </w:t>
      </w:r>
    </w:p>
    <w:p w14:paraId="5ACEA8B3" w14:textId="77777777" w:rsidR="00AC4C9D" w:rsidRPr="00C8326D" w:rsidRDefault="00AC4C9D" w:rsidP="00AC4C9D">
      <w:pPr>
        <w:rPr>
          <w:szCs w:val="24"/>
          <w:lang w:val="et-EE"/>
        </w:rPr>
      </w:pPr>
    </w:p>
    <w:p w14:paraId="452AB564" w14:textId="77777777" w:rsidR="00AC4C9D" w:rsidRPr="00C8326D" w:rsidRDefault="00AC4C9D" w:rsidP="00AC4C9D">
      <w:pPr>
        <w:rPr>
          <w:szCs w:val="24"/>
          <w:lang w:val="et-EE"/>
        </w:rPr>
      </w:pPr>
      <w:r w:rsidRPr="00C8326D">
        <w:rPr>
          <w:szCs w:val="24"/>
          <w:lang w:val="et-EE"/>
        </w:rPr>
        <w:t>Nimi</w:t>
      </w:r>
      <w:r w:rsidRPr="00C8326D">
        <w:rPr>
          <w:szCs w:val="24"/>
          <w:lang w:val="et-EE"/>
        </w:rPr>
        <w:tab/>
      </w:r>
      <w:r w:rsidRPr="00C8326D">
        <w:rPr>
          <w:szCs w:val="24"/>
          <w:lang w:val="et-EE"/>
        </w:rPr>
        <w:tab/>
      </w:r>
      <w:r w:rsidRPr="00C8326D">
        <w:rPr>
          <w:szCs w:val="24"/>
          <w:lang w:val="et-EE"/>
        </w:rPr>
        <w:tab/>
        <w:t>_______________________</w:t>
      </w:r>
    </w:p>
    <w:p w14:paraId="127D996B" w14:textId="77777777" w:rsidR="00AC4C9D" w:rsidRPr="00C8326D" w:rsidRDefault="00AC4C9D" w:rsidP="00AC4C9D">
      <w:pPr>
        <w:rPr>
          <w:szCs w:val="24"/>
          <w:lang w:val="et-EE"/>
        </w:rPr>
      </w:pPr>
    </w:p>
    <w:p w14:paraId="77735A69" w14:textId="77777777" w:rsidR="00AC4C9D" w:rsidRPr="00C8326D" w:rsidRDefault="00AC4C9D" w:rsidP="00AC4C9D">
      <w:pPr>
        <w:rPr>
          <w:szCs w:val="24"/>
          <w:lang w:val="et-EE"/>
        </w:rPr>
      </w:pPr>
      <w:r w:rsidRPr="00C8326D">
        <w:rPr>
          <w:szCs w:val="24"/>
          <w:lang w:val="et-EE"/>
        </w:rPr>
        <w:t>Ametinimetus</w:t>
      </w:r>
      <w:r w:rsidRPr="00C8326D">
        <w:rPr>
          <w:szCs w:val="24"/>
          <w:lang w:val="et-EE"/>
        </w:rPr>
        <w:tab/>
      </w:r>
      <w:r w:rsidRPr="00C8326D">
        <w:rPr>
          <w:szCs w:val="24"/>
          <w:lang w:val="et-EE"/>
        </w:rPr>
        <w:tab/>
        <w:t>_______________________</w:t>
      </w:r>
    </w:p>
    <w:p w14:paraId="1F60655C" w14:textId="77777777" w:rsidR="00AC4C9D" w:rsidRPr="00C8326D" w:rsidRDefault="00AC4C9D" w:rsidP="00AC4C9D">
      <w:pPr>
        <w:ind w:firstLine="2127"/>
        <w:rPr>
          <w:szCs w:val="24"/>
          <w:lang w:val="et-EE"/>
        </w:rPr>
      </w:pPr>
      <w:r w:rsidRPr="00C8326D">
        <w:rPr>
          <w:szCs w:val="24"/>
          <w:lang w:val="et-EE" w:eastAsia="et-EE"/>
        </w:rPr>
        <w:t>(allkirjastatud digitaalselt)</w:t>
      </w:r>
    </w:p>
    <w:p w14:paraId="4B20BCE6" w14:textId="77777777" w:rsidR="00AC4C9D" w:rsidRPr="00C8326D" w:rsidRDefault="00AC4C9D" w:rsidP="00AC4C9D">
      <w:pPr>
        <w:tabs>
          <w:tab w:val="left" w:pos="7938"/>
        </w:tabs>
        <w:jc w:val="left"/>
        <w:rPr>
          <w:szCs w:val="24"/>
        </w:rPr>
      </w:pPr>
    </w:p>
    <w:p w14:paraId="2EF3436E" w14:textId="77777777" w:rsidR="00AC4C9D" w:rsidRDefault="00AC4C9D" w:rsidP="00D5529A">
      <w:pPr>
        <w:rPr>
          <w:b/>
          <w:bCs/>
          <w:szCs w:val="24"/>
          <w:lang w:val="et-EE"/>
        </w:rPr>
      </w:pPr>
    </w:p>
    <w:sectPr w:rsidR="00AC4C9D" w:rsidSect="007B4E53">
      <w:pgSz w:w="11906" w:h="16838" w:code="9"/>
      <w:pgMar w:top="1134" w:right="1134" w:bottom="1134" w:left="1134" w:header="454" w:footer="510"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565C"/>
    <w:multiLevelType w:val="multilevel"/>
    <w:tmpl w:val="5022A20C"/>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5A5793"/>
    <w:multiLevelType w:val="hybridMultilevel"/>
    <w:tmpl w:val="43F206BE"/>
    <w:lvl w:ilvl="0" w:tplc="0425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F30253"/>
    <w:multiLevelType w:val="multilevel"/>
    <w:tmpl w:val="E23CAC9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58E28A0"/>
    <w:multiLevelType w:val="hybridMultilevel"/>
    <w:tmpl w:val="6212C746"/>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7096B41"/>
    <w:multiLevelType w:val="multilevel"/>
    <w:tmpl w:val="DE10CA68"/>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5" w15:restartNumberingAfterBreak="0">
    <w:nsid w:val="27A530B8"/>
    <w:multiLevelType w:val="multilevel"/>
    <w:tmpl w:val="9F38AECC"/>
    <w:lvl w:ilvl="0">
      <w:start w:val="2"/>
      <w:numFmt w:val="decimal"/>
      <w:lvlText w:val="%1"/>
      <w:lvlJc w:val="left"/>
      <w:pPr>
        <w:ind w:left="360" w:hanging="360"/>
      </w:pPr>
      <w:rPr>
        <w:rFonts w:eastAsiaTheme="minorHAnsi" w:hint="default"/>
        <w:b w:val="0"/>
        <w:color w:val="auto"/>
      </w:rPr>
    </w:lvl>
    <w:lvl w:ilvl="1">
      <w:start w:val="1"/>
      <w:numFmt w:val="decimal"/>
      <w:lvlText w:val="%1.%2"/>
      <w:lvlJc w:val="left"/>
      <w:pPr>
        <w:ind w:left="360" w:hanging="360"/>
      </w:pPr>
      <w:rPr>
        <w:rFonts w:eastAsiaTheme="minorHAnsi" w:hint="default"/>
        <w:b w:val="0"/>
        <w:color w:val="auto"/>
      </w:rPr>
    </w:lvl>
    <w:lvl w:ilvl="2">
      <w:start w:val="1"/>
      <w:numFmt w:val="decimal"/>
      <w:lvlText w:val="%1.%2.%3"/>
      <w:lvlJc w:val="left"/>
      <w:pPr>
        <w:ind w:left="720" w:hanging="720"/>
      </w:pPr>
      <w:rPr>
        <w:rFonts w:eastAsiaTheme="minorHAnsi" w:hint="default"/>
        <w:b w:val="0"/>
        <w:color w:val="auto"/>
      </w:rPr>
    </w:lvl>
    <w:lvl w:ilvl="3">
      <w:start w:val="1"/>
      <w:numFmt w:val="decimal"/>
      <w:lvlText w:val="%1.%2.%3.%4"/>
      <w:lvlJc w:val="left"/>
      <w:pPr>
        <w:ind w:left="720" w:hanging="720"/>
      </w:pPr>
      <w:rPr>
        <w:rFonts w:eastAsiaTheme="minorHAnsi" w:hint="default"/>
        <w:b w:val="0"/>
        <w:color w:val="auto"/>
      </w:rPr>
    </w:lvl>
    <w:lvl w:ilvl="4">
      <w:start w:val="1"/>
      <w:numFmt w:val="decimal"/>
      <w:lvlText w:val="%1.%2.%3.%4.%5"/>
      <w:lvlJc w:val="left"/>
      <w:pPr>
        <w:ind w:left="1080" w:hanging="1080"/>
      </w:pPr>
      <w:rPr>
        <w:rFonts w:eastAsiaTheme="minorHAnsi" w:hint="default"/>
        <w:b w:val="0"/>
        <w:color w:val="auto"/>
      </w:rPr>
    </w:lvl>
    <w:lvl w:ilvl="5">
      <w:start w:val="1"/>
      <w:numFmt w:val="decimal"/>
      <w:lvlText w:val="%1.%2.%3.%4.%5.%6"/>
      <w:lvlJc w:val="left"/>
      <w:pPr>
        <w:ind w:left="1080" w:hanging="1080"/>
      </w:pPr>
      <w:rPr>
        <w:rFonts w:eastAsiaTheme="minorHAnsi" w:hint="default"/>
        <w:b w:val="0"/>
        <w:color w:val="auto"/>
      </w:rPr>
    </w:lvl>
    <w:lvl w:ilvl="6">
      <w:start w:val="1"/>
      <w:numFmt w:val="decimal"/>
      <w:lvlText w:val="%1.%2.%3.%4.%5.%6.%7"/>
      <w:lvlJc w:val="left"/>
      <w:pPr>
        <w:ind w:left="1440" w:hanging="1440"/>
      </w:pPr>
      <w:rPr>
        <w:rFonts w:eastAsiaTheme="minorHAnsi" w:hint="default"/>
        <w:b w:val="0"/>
        <w:color w:val="auto"/>
      </w:rPr>
    </w:lvl>
    <w:lvl w:ilvl="7">
      <w:start w:val="1"/>
      <w:numFmt w:val="decimal"/>
      <w:lvlText w:val="%1.%2.%3.%4.%5.%6.%7.%8"/>
      <w:lvlJc w:val="left"/>
      <w:pPr>
        <w:ind w:left="1440" w:hanging="1440"/>
      </w:pPr>
      <w:rPr>
        <w:rFonts w:eastAsiaTheme="minorHAnsi" w:hint="default"/>
        <w:b w:val="0"/>
        <w:color w:val="auto"/>
      </w:rPr>
    </w:lvl>
    <w:lvl w:ilvl="8">
      <w:start w:val="1"/>
      <w:numFmt w:val="decimal"/>
      <w:lvlText w:val="%1.%2.%3.%4.%5.%6.%7.%8.%9"/>
      <w:lvlJc w:val="left"/>
      <w:pPr>
        <w:ind w:left="1800" w:hanging="1800"/>
      </w:pPr>
      <w:rPr>
        <w:rFonts w:eastAsiaTheme="minorHAnsi" w:hint="default"/>
        <w:b w:val="0"/>
        <w:color w:val="auto"/>
      </w:rPr>
    </w:lvl>
  </w:abstractNum>
  <w:abstractNum w:abstractNumId="6" w15:restartNumberingAfterBreak="0">
    <w:nsid w:val="2E040D31"/>
    <w:multiLevelType w:val="multilevel"/>
    <w:tmpl w:val="27D44F6E"/>
    <w:lvl w:ilvl="0">
      <w:start w:val="1"/>
      <w:numFmt w:val="decimal"/>
      <w:pStyle w:val="Loetelum"/>
      <w:suff w:val="space"/>
      <w:lvlText w:val="§ %1. "/>
      <w:lvlJc w:val="left"/>
      <w:pPr>
        <w:ind w:left="709" w:firstLine="0"/>
      </w:pPr>
      <w:rPr>
        <w:rFonts w:hint="default"/>
        <w:b/>
        <w:i w:val="0"/>
      </w:rPr>
    </w:lvl>
    <w:lvl w:ilvl="1">
      <w:start w:val="1"/>
      <w:numFmt w:val="decimal"/>
      <w:pStyle w:val="Bodym"/>
      <w:suff w:val="space"/>
      <w:lvlText w:val="(%2)"/>
      <w:lvlJc w:val="left"/>
      <w:pPr>
        <w:ind w:left="567" w:firstLine="0"/>
      </w:pPr>
      <w:rPr>
        <w:rFonts w:hint="default"/>
      </w:rPr>
    </w:lvl>
    <w:lvl w:ilvl="2">
      <w:start w:val="1"/>
      <w:numFmt w:val="decimal"/>
      <w:pStyle w:val="Bodym1"/>
      <w:suff w:val="space"/>
      <w:lvlText w:val="%3)"/>
      <w:lvlJc w:val="left"/>
      <w:pPr>
        <w:ind w:left="709" w:firstLine="0"/>
      </w:pPr>
      <w:rPr>
        <w:rFonts w:hint="default"/>
      </w:rPr>
    </w:lvl>
    <w:lvl w:ilvl="3">
      <w:start w:val="1"/>
      <w:numFmt w:val="none"/>
      <w:suff w:val="space"/>
      <w:lvlText w:val=""/>
      <w:lvlJc w:val="left"/>
      <w:pPr>
        <w:ind w:left="709" w:firstLine="0"/>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7" w15:restartNumberingAfterBreak="0">
    <w:nsid w:val="2FE2358B"/>
    <w:multiLevelType w:val="hybridMultilevel"/>
    <w:tmpl w:val="A16AC70C"/>
    <w:lvl w:ilvl="0" w:tplc="04250001">
      <w:start w:val="1"/>
      <w:numFmt w:val="bullet"/>
      <w:lvlText w:val=""/>
      <w:lvlJc w:val="left"/>
      <w:pPr>
        <w:ind w:left="1068" w:hanging="360"/>
      </w:pPr>
      <w:rPr>
        <w:rFonts w:ascii="Symbol" w:hAnsi="Symbol" w:hint="default"/>
      </w:rPr>
    </w:lvl>
    <w:lvl w:ilvl="1" w:tplc="04250019" w:tentative="1">
      <w:start w:val="1"/>
      <w:numFmt w:val="lowerLetter"/>
      <w:lvlText w:val="%2."/>
      <w:lvlJc w:val="left"/>
      <w:pPr>
        <w:ind w:left="1788" w:hanging="360"/>
      </w:pPr>
      <w:rPr>
        <w:rFonts w:cs="Times New Roman"/>
      </w:rPr>
    </w:lvl>
    <w:lvl w:ilvl="2" w:tplc="0425001B" w:tentative="1">
      <w:start w:val="1"/>
      <w:numFmt w:val="lowerRoman"/>
      <w:lvlText w:val="%3."/>
      <w:lvlJc w:val="right"/>
      <w:pPr>
        <w:ind w:left="2508" w:hanging="180"/>
      </w:pPr>
      <w:rPr>
        <w:rFonts w:cs="Times New Roman"/>
      </w:rPr>
    </w:lvl>
    <w:lvl w:ilvl="3" w:tplc="0425000F">
      <w:start w:val="1"/>
      <w:numFmt w:val="decimal"/>
      <w:lvlText w:val="%4."/>
      <w:lvlJc w:val="left"/>
      <w:pPr>
        <w:ind w:left="3228" w:hanging="360"/>
      </w:pPr>
      <w:rPr>
        <w:rFonts w:cs="Times New Roman"/>
      </w:rPr>
    </w:lvl>
    <w:lvl w:ilvl="4" w:tplc="04250019" w:tentative="1">
      <w:start w:val="1"/>
      <w:numFmt w:val="lowerLetter"/>
      <w:lvlText w:val="%5."/>
      <w:lvlJc w:val="left"/>
      <w:pPr>
        <w:ind w:left="3948" w:hanging="360"/>
      </w:pPr>
      <w:rPr>
        <w:rFonts w:cs="Times New Roman"/>
      </w:rPr>
    </w:lvl>
    <w:lvl w:ilvl="5" w:tplc="0425001B" w:tentative="1">
      <w:start w:val="1"/>
      <w:numFmt w:val="lowerRoman"/>
      <w:lvlText w:val="%6."/>
      <w:lvlJc w:val="right"/>
      <w:pPr>
        <w:ind w:left="4668" w:hanging="180"/>
      </w:pPr>
      <w:rPr>
        <w:rFonts w:cs="Times New Roman"/>
      </w:rPr>
    </w:lvl>
    <w:lvl w:ilvl="6" w:tplc="0425000F" w:tentative="1">
      <w:start w:val="1"/>
      <w:numFmt w:val="decimal"/>
      <w:lvlText w:val="%7."/>
      <w:lvlJc w:val="left"/>
      <w:pPr>
        <w:ind w:left="5388" w:hanging="360"/>
      </w:pPr>
      <w:rPr>
        <w:rFonts w:cs="Times New Roman"/>
      </w:rPr>
    </w:lvl>
    <w:lvl w:ilvl="7" w:tplc="04250019" w:tentative="1">
      <w:start w:val="1"/>
      <w:numFmt w:val="lowerLetter"/>
      <w:lvlText w:val="%8."/>
      <w:lvlJc w:val="left"/>
      <w:pPr>
        <w:ind w:left="6108" w:hanging="360"/>
      </w:pPr>
      <w:rPr>
        <w:rFonts w:cs="Times New Roman"/>
      </w:rPr>
    </w:lvl>
    <w:lvl w:ilvl="8" w:tplc="0425001B" w:tentative="1">
      <w:start w:val="1"/>
      <w:numFmt w:val="lowerRoman"/>
      <w:lvlText w:val="%9."/>
      <w:lvlJc w:val="right"/>
      <w:pPr>
        <w:ind w:left="6828" w:hanging="180"/>
      </w:pPr>
      <w:rPr>
        <w:rFonts w:cs="Times New Roman"/>
      </w:rPr>
    </w:lvl>
  </w:abstractNum>
  <w:abstractNum w:abstractNumId="8" w15:restartNumberingAfterBreak="0">
    <w:nsid w:val="329A0420"/>
    <w:multiLevelType w:val="hybridMultilevel"/>
    <w:tmpl w:val="DEFCE97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BBC54E7"/>
    <w:multiLevelType w:val="multilevel"/>
    <w:tmpl w:val="BA7CCA7E"/>
    <w:lvl w:ilvl="0">
      <w:start w:val="2"/>
      <w:numFmt w:val="decimal"/>
      <w:lvlText w:val="%1"/>
      <w:lvlJc w:val="left"/>
      <w:pPr>
        <w:ind w:left="360" w:hanging="360"/>
      </w:pPr>
      <w:rPr>
        <w:rFonts w:eastAsia="Times New Roman" w:hint="default"/>
        <w:b/>
        <w:color w:val="000000"/>
        <w:u w:val="none"/>
      </w:rPr>
    </w:lvl>
    <w:lvl w:ilvl="1">
      <w:start w:val="2"/>
      <w:numFmt w:val="decimal"/>
      <w:lvlText w:val="%1.%2"/>
      <w:lvlJc w:val="left"/>
      <w:pPr>
        <w:ind w:left="1080" w:hanging="360"/>
      </w:pPr>
      <w:rPr>
        <w:rFonts w:eastAsia="Times New Roman" w:hint="default"/>
        <w:b/>
        <w:color w:val="000000"/>
        <w:u w:val="none"/>
      </w:rPr>
    </w:lvl>
    <w:lvl w:ilvl="2">
      <w:start w:val="1"/>
      <w:numFmt w:val="decimal"/>
      <w:lvlText w:val="%1.%2.%3"/>
      <w:lvlJc w:val="left"/>
      <w:pPr>
        <w:ind w:left="2160" w:hanging="720"/>
      </w:pPr>
      <w:rPr>
        <w:rFonts w:eastAsia="Times New Roman" w:hint="default"/>
        <w:b/>
        <w:color w:val="000000"/>
        <w:u w:val="none"/>
      </w:rPr>
    </w:lvl>
    <w:lvl w:ilvl="3">
      <w:start w:val="1"/>
      <w:numFmt w:val="decimal"/>
      <w:lvlText w:val="%1.%2.%3.%4"/>
      <w:lvlJc w:val="left"/>
      <w:pPr>
        <w:ind w:left="2880" w:hanging="720"/>
      </w:pPr>
      <w:rPr>
        <w:rFonts w:eastAsia="Times New Roman" w:hint="default"/>
        <w:b/>
        <w:color w:val="000000"/>
        <w:u w:val="none"/>
      </w:rPr>
    </w:lvl>
    <w:lvl w:ilvl="4">
      <w:start w:val="1"/>
      <w:numFmt w:val="decimal"/>
      <w:lvlText w:val="%1.%2.%3.%4.%5"/>
      <w:lvlJc w:val="left"/>
      <w:pPr>
        <w:ind w:left="3960" w:hanging="1080"/>
      </w:pPr>
      <w:rPr>
        <w:rFonts w:eastAsia="Times New Roman" w:hint="default"/>
        <w:b/>
        <w:color w:val="000000"/>
        <w:u w:val="none"/>
      </w:rPr>
    </w:lvl>
    <w:lvl w:ilvl="5">
      <w:start w:val="1"/>
      <w:numFmt w:val="decimal"/>
      <w:lvlText w:val="%1.%2.%3.%4.%5.%6"/>
      <w:lvlJc w:val="left"/>
      <w:pPr>
        <w:ind w:left="4680" w:hanging="1080"/>
      </w:pPr>
      <w:rPr>
        <w:rFonts w:eastAsia="Times New Roman" w:hint="default"/>
        <w:b/>
        <w:color w:val="000000"/>
        <w:u w:val="none"/>
      </w:rPr>
    </w:lvl>
    <w:lvl w:ilvl="6">
      <w:start w:val="1"/>
      <w:numFmt w:val="decimal"/>
      <w:lvlText w:val="%1.%2.%3.%4.%5.%6.%7"/>
      <w:lvlJc w:val="left"/>
      <w:pPr>
        <w:ind w:left="5760" w:hanging="1440"/>
      </w:pPr>
      <w:rPr>
        <w:rFonts w:eastAsia="Times New Roman" w:hint="default"/>
        <w:b/>
        <w:color w:val="000000"/>
        <w:u w:val="none"/>
      </w:rPr>
    </w:lvl>
    <w:lvl w:ilvl="7">
      <w:start w:val="1"/>
      <w:numFmt w:val="decimal"/>
      <w:lvlText w:val="%1.%2.%3.%4.%5.%6.%7.%8"/>
      <w:lvlJc w:val="left"/>
      <w:pPr>
        <w:ind w:left="6480" w:hanging="1440"/>
      </w:pPr>
      <w:rPr>
        <w:rFonts w:eastAsia="Times New Roman" w:hint="default"/>
        <w:b/>
        <w:color w:val="000000"/>
        <w:u w:val="none"/>
      </w:rPr>
    </w:lvl>
    <w:lvl w:ilvl="8">
      <w:start w:val="1"/>
      <w:numFmt w:val="decimal"/>
      <w:lvlText w:val="%1.%2.%3.%4.%5.%6.%7.%8.%9"/>
      <w:lvlJc w:val="left"/>
      <w:pPr>
        <w:ind w:left="7560" w:hanging="1800"/>
      </w:pPr>
      <w:rPr>
        <w:rFonts w:eastAsia="Times New Roman" w:hint="default"/>
        <w:b/>
        <w:color w:val="000000"/>
        <w:u w:val="none"/>
      </w:rPr>
    </w:lvl>
  </w:abstractNum>
  <w:abstractNum w:abstractNumId="10" w15:restartNumberingAfterBreak="0">
    <w:nsid w:val="47C876D5"/>
    <w:multiLevelType w:val="multilevel"/>
    <w:tmpl w:val="404C3426"/>
    <w:lvl w:ilvl="0">
      <w:start w:val="2"/>
      <w:numFmt w:val="decimal"/>
      <w:lvlText w:val="%1"/>
      <w:lvlJc w:val="left"/>
      <w:pPr>
        <w:ind w:left="480" w:hanging="480"/>
      </w:pPr>
      <w:rPr>
        <w:rFonts w:hint="default"/>
        <w:u w:val="none"/>
      </w:rPr>
    </w:lvl>
    <w:lvl w:ilvl="1">
      <w:start w:val="2"/>
      <w:numFmt w:val="decimal"/>
      <w:lvlText w:val="%1.%2"/>
      <w:lvlJc w:val="left"/>
      <w:pPr>
        <w:ind w:left="660" w:hanging="480"/>
      </w:pPr>
      <w:rPr>
        <w:rFonts w:hint="default"/>
        <w:u w:val="none"/>
      </w:rPr>
    </w:lvl>
    <w:lvl w:ilvl="2">
      <w:start w:val="1"/>
      <w:numFmt w:val="decimal"/>
      <w:lvlText w:val="%1.%2.%3"/>
      <w:lvlJc w:val="left"/>
      <w:pPr>
        <w:ind w:left="1080" w:hanging="720"/>
      </w:pPr>
      <w:rPr>
        <w:rFonts w:hint="default"/>
        <w:u w:val="none"/>
      </w:rPr>
    </w:lvl>
    <w:lvl w:ilvl="3">
      <w:start w:val="1"/>
      <w:numFmt w:val="decimal"/>
      <w:lvlText w:val="%1.%2.%3.%4"/>
      <w:lvlJc w:val="left"/>
      <w:pPr>
        <w:ind w:left="1260" w:hanging="720"/>
      </w:pPr>
      <w:rPr>
        <w:rFonts w:hint="default"/>
        <w:u w:val="none"/>
      </w:rPr>
    </w:lvl>
    <w:lvl w:ilvl="4">
      <w:start w:val="1"/>
      <w:numFmt w:val="decimal"/>
      <w:lvlText w:val="%1.%2.%3.%4.%5"/>
      <w:lvlJc w:val="left"/>
      <w:pPr>
        <w:ind w:left="1800" w:hanging="1080"/>
      </w:pPr>
      <w:rPr>
        <w:rFonts w:hint="default"/>
        <w:u w:val="none"/>
      </w:rPr>
    </w:lvl>
    <w:lvl w:ilvl="5">
      <w:start w:val="1"/>
      <w:numFmt w:val="decimal"/>
      <w:lvlText w:val="%1.%2.%3.%4.%5.%6"/>
      <w:lvlJc w:val="left"/>
      <w:pPr>
        <w:ind w:left="1980" w:hanging="1080"/>
      </w:pPr>
      <w:rPr>
        <w:rFonts w:hint="default"/>
        <w:u w:val="none"/>
      </w:rPr>
    </w:lvl>
    <w:lvl w:ilvl="6">
      <w:start w:val="1"/>
      <w:numFmt w:val="decimal"/>
      <w:lvlText w:val="%1.%2.%3.%4.%5.%6.%7"/>
      <w:lvlJc w:val="left"/>
      <w:pPr>
        <w:ind w:left="2520" w:hanging="1440"/>
      </w:pPr>
      <w:rPr>
        <w:rFonts w:hint="default"/>
        <w:u w:val="none"/>
      </w:rPr>
    </w:lvl>
    <w:lvl w:ilvl="7">
      <w:start w:val="1"/>
      <w:numFmt w:val="decimal"/>
      <w:lvlText w:val="%1.%2.%3.%4.%5.%6.%7.%8"/>
      <w:lvlJc w:val="left"/>
      <w:pPr>
        <w:ind w:left="2700" w:hanging="1440"/>
      </w:pPr>
      <w:rPr>
        <w:rFonts w:hint="default"/>
        <w:u w:val="none"/>
      </w:rPr>
    </w:lvl>
    <w:lvl w:ilvl="8">
      <w:start w:val="1"/>
      <w:numFmt w:val="decimal"/>
      <w:lvlText w:val="%1.%2.%3.%4.%5.%6.%7.%8.%9"/>
      <w:lvlJc w:val="left"/>
      <w:pPr>
        <w:ind w:left="3240" w:hanging="1800"/>
      </w:pPr>
      <w:rPr>
        <w:rFonts w:hint="default"/>
        <w:u w:val="none"/>
      </w:rPr>
    </w:lvl>
  </w:abstractNum>
  <w:abstractNum w:abstractNumId="11" w15:restartNumberingAfterBreak="0">
    <w:nsid w:val="491603C1"/>
    <w:multiLevelType w:val="multilevel"/>
    <w:tmpl w:val="735ACC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E34C00"/>
    <w:multiLevelType w:val="hybridMultilevel"/>
    <w:tmpl w:val="C2908F6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493520A"/>
    <w:multiLevelType w:val="multilevel"/>
    <w:tmpl w:val="7E6A31D6"/>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b w:val="0"/>
        <w:bCs/>
        <w:i w:val="0"/>
        <w:iCs w:val="0"/>
        <w:color w:val="auto"/>
      </w:rPr>
    </w:lvl>
    <w:lvl w:ilvl="2">
      <w:start w:val="1"/>
      <w:numFmt w:val="decimal"/>
      <w:lvlText w:val="%1.%2.%3."/>
      <w:lvlJc w:val="left"/>
      <w:pPr>
        <w:ind w:left="1224" w:hanging="504"/>
      </w:pPr>
      <w:rPr>
        <w:b w:val="0"/>
        <w:bCs/>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D4D2264"/>
    <w:multiLevelType w:val="multilevel"/>
    <w:tmpl w:val="0E448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4726B3"/>
    <w:multiLevelType w:val="multilevel"/>
    <w:tmpl w:val="AC944D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9855D3F"/>
    <w:multiLevelType w:val="hybridMultilevel"/>
    <w:tmpl w:val="84F8B7D0"/>
    <w:lvl w:ilvl="0" w:tplc="66EA9660">
      <w:start w:val="13"/>
      <w:numFmt w:val="bullet"/>
      <w:lvlText w:val="-"/>
      <w:lvlJc w:val="left"/>
      <w:pPr>
        <w:ind w:left="720" w:hanging="360"/>
      </w:pPr>
      <w:rPr>
        <w:rFonts w:ascii="Times New Roman" w:eastAsia="Times New Roman" w:hAnsi="Times New Roman" w:cs="Times New Roman" w:hint="default"/>
        <w:color w:val="000000"/>
        <w:sz w:val="24"/>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6EBC698C"/>
    <w:multiLevelType w:val="multilevel"/>
    <w:tmpl w:val="DBCCE36E"/>
    <w:lvl w:ilvl="0">
      <w:start w:val="1"/>
      <w:numFmt w:val="decimal"/>
      <w:lvlText w:val="%1."/>
      <w:lvlJc w:val="left"/>
      <w:pPr>
        <w:ind w:left="720" w:hanging="360"/>
      </w:pPr>
      <w:rPr>
        <w:rFonts w:ascii="Times New Roman" w:eastAsiaTheme="minorHAnsi" w:hAnsi="Times New Roman" w:cs="Times New Roman"/>
        <w:i w:val="0"/>
        <w:i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0455118"/>
    <w:multiLevelType w:val="multilevel"/>
    <w:tmpl w:val="36EEA51A"/>
    <w:lvl w:ilvl="0">
      <w:start w:val="1"/>
      <w:numFmt w:val="decimal"/>
      <w:suff w:val="space"/>
      <w:lvlText w:val="%1."/>
      <w:lvlJc w:val="left"/>
      <w:rPr>
        <w:rFonts w:cs="Times New Roman" w:hint="default"/>
        <w:b/>
        <w:i w:val="0"/>
      </w:rPr>
    </w:lvl>
    <w:lvl w:ilvl="1">
      <w:start w:val="1"/>
      <w:numFmt w:val="decimal"/>
      <w:suff w:val="space"/>
      <w:lvlText w:val="%1.%2."/>
      <w:lvlJc w:val="left"/>
      <w:rPr>
        <w:rFonts w:cs="Times New Roman" w:hint="default"/>
        <w:b/>
        <w:i w:val="0"/>
        <w:color w:val="000000"/>
      </w:rPr>
    </w:lvl>
    <w:lvl w:ilvl="2">
      <w:start w:val="1"/>
      <w:numFmt w:val="decimal"/>
      <w:suff w:val="space"/>
      <w:lvlText w:val="%1.%2.%3."/>
      <w:lvlJc w:val="left"/>
      <w:rPr>
        <w:rFonts w:cs="Times New Roman" w:hint="default"/>
        <w:b/>
        <w:i w:val="0"/>
        <w:color w:val="00000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705C3EF9"/>
    <w:multiLevelType w:val="multilevel"/>
    <w:tmpl w:val="524806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0E42C0B"/>
    <w:multiLevelType w:val="hybridMultilevel"/>
    <w:tmpl w:val="526085D8"/>
    <w:lvl w:ilvl="0" w:tplc="929E3EBE">
      <w:start w:val="1"/>
      <w:numFmt w:val="bullet"/>
      <w:lvlText w:val="-"/>
      <w:lvlJc w:val="left"/>
      <w:pPr>
        <w:ind w:left="1080" w:hanging="360"/>
      </w:pPr>
      <w:rPr>
        <w:rFonts w:ascii="Times New Roman" w:eastAsiaTheme="minorHAnsi" w:hAnsi="Times New Roman" w:cs="Times New Roman" w:hint="default"/>
        <w:i w:val="0"/>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1" w15:restartNumberingAfterBreak="0">
    <w:nsid w:val="7EEF61A4"/>
    <w:multiLevelType w:val="multilevel"/>
    <w:tmpl w:val="1BE68DCE"/>
    <w:lvl w:ilvl="0">
      <w:start w:val="2"/>
      <w:numFmt w:val="decimal"/>
      <w:lvlText w:val="%1"/>
      <w:lvlJc w:val="left"/>
      <w:pPr>
        <w:ind w:left="480" w:hanging="480"/>
      </w:pPr>
      <w:rPr>
        <w:rFonts w:hint="default"/>
        <w:u w:val="none"/>
      </w:rPr>
    </w:lvl>
    <w:lvl w:ilvl="1">
      <w:start w:val="3"/>
      <w:numFmt w:val="decimal"/>
      <w:lvlText w:val="%1.%2"/>
      <w:lvlJc w:val="left"/>
      <w:pPr>
        <w:ind w:left="660" w:hanging="480"/>
      </w:pPr>
      <w:rPr>
        <w:rFonts w:hint="default"/>
        <w:u w:val="none"/>
      </w:rPr>
    </w:lvl>
    <w:lvl w:ilvl="2">
      <w:start w:val="1"/>
      <w:numFmt w:val="decimal"/>
      <w:lvlText w:val="%1.%2.%3"/>
      <w:lvlJc w:val="left"/>
      <w:pPr>
        <w:ind w:left="1080" w:hanging="720"/>
      </w:pPr>
      <w:rPr>
        <w:rFonts w:hint="default"/>
        <w:u w:val="none"/>
      </w:rPr>
    </w:lvl>
    <w:lvl w:ilvl="3">
      <w:start w:val="1"/>
      <w:numFmt w:val="decimal"/>
      <w:lvlText w:val="%1.%2.%3.%4"/>
      <w:lvlJc w:val="left"/>
      <w:pPr>
        <w:ind w:left="1260" w:hanging="720"/>
      </w:pPr>
      <w:rPr>
        <w:rFonts w:hint="default"/>
        <w:u w:val="none"/>
      </w:rPr>
    </w:lvl>
    <w:lvl w:ilvl="4">
      <w:start w:val="1"/>
      <w:numFmt w:val="decimal"/>
      <w:lvlText w:val="%1.%2.%3.%4.%5"/>
      <w:lvlJc w:val="left"/>
      <w:pPr>
        <w:ind w:left="1800" w:hanging="1080"/>
      </w:pPr>
      <w:rPr>
        <w:rFonts w:hint="default"/>
        <w:u w:val="none"/>
      </w:rPr>
    </w:lvl>
    <w:lvl w:ilvl="5">
      <w:start w:val="1"/>
      <w:numFmt w:val="decimal"/>
      <w:lvlText w:val="%1.%2.%3.%4.%5.%6"/>
      <w:lvlJc w:val="left"/>
      <w:pPr>
        <w:ind w:left="1980" w:hanging="1080"/>
      </w:pPr>
      <w:rPr>
        <w:rFonts w:hint="default"/>
        <w:u w:val="none"/>
      </w:rPr>
    </w:lvl>
    <w:lvl w:ilvl="6">
      <w:start w:val="1"/>
      <w:numFmt w:val="decimal"/>
      <w:lvlText w:val="%1.%2.%3.%4.%5.%6.%7"/>
      <w:lvlJc w:val="left"/>
      <w:pPr>
        <w:ind w:left="2520" w:hanging="1440"/>
      </w:pPr>
      <w:rPr>
        <w:rFonts w:hint="default"/>
        <w:u w:val="none"/>
      </w:rPr>
    </w:lvl>
    <w:lvl w:ilvl="7">
      <w:start w:val="1"/>
      <w:numFmt w:val="decimal"/>
      <w:lvlText w:val="%1.%2.%3.%4.%5.%6.%7.%8"/>
      <w:lvlJc w:val="left"/>
      <w:pPr>
        <w:ind w:left="2700" w:hanging="1440"/>
      </w:pPr>
      <w:rPr>
        <w:rFonts w:hint="default"/>
        <w:u w:val="none"/>
      </w:rPr>
    </w:lvl>
    <w:lvl w:ilvl="8">
      <w:start w:val="1"/>
      <w:numFmt w:val="decimal"/>
      <w:lvlText w:val="%1.%2.%3.%4.%5.%6.%7.%8.%9"/>
      <w:lvlJc w:val="left"/>
      <w:pPr>
        <w:ind w:left="3240" w:hanging="1800"/>
      </w:pPr>
      <w:rPr>
        <w:rFonts w:hint="default"/>
        <w:u w:val="none"/>
      </w:rPr>
    </w:lvl>
  </w:abstractNum>
  <w:num w:numId="1" w16cid:durableId="1068385366">
    <w:abstractNumId w:val="6"/>
  </w:num>
  <w:num w:numId="2" w16cid:durableId="696857423">
    <w:abstractNumId w:val="13"/>
  </w:num>
  <w:num w:numId="3" w16cid:durableId="1851211781">
    <w:abstractNumId w:val="15"/>
  </w:num>
  <w:num w:numId="4" w16cid:durableId="250429704">
    <w:abstractNumId w:val="11"/>
  </w:num>
  <w:num w:numId="5" w16cid:durableId="2055038058">
    <w:abstractNumId w:val="9"/>
  </w:num>
  <w:num w:numId="6" w16cid:durableId="327252744">
    <w:abstractNumId w:val="10"/>
  </w:num>
  <w:num w:numId="7" w16cid:durableId="1382364852">
    <w:abstractNumId w:val="21"/>
  </w:num>
  <w:num w:numId="8" w16cid:durableId="1131242578">
    <w:abstractNumId w:val="4"/>
  </w:num>
  <w:num w:numId="9" w16cid:durableId="1745755618">
    <w:abstractNumId w:val="5"/>
  </w:num>
  <w:num w:numId="10" w16cid:durableId="858548622">
    <w:abstractNumId w:val="18"/>
  </w:num>
  <w:num w:numId="11" w16cid:durableId="1065883804">
    <w:abstractNumId w:val="7"/>
  </w:num>
  <w:num w:numId="12" w16cid:durableId="1526989834">
    <w:abstractNumId w:val="1"/>
  </w:num>
  <w:num w:numId="13" w16cid:durableId="840000392">
    <w:abstractNumId w:val="12"/>
  </w:num>
  <w:num w:numId="14" w16cid:durableId="737938973">
    <w:abstractNumId w:val="8"/>
  </w:num>
  <w:num w:numId="15" w16cid:durableId="477185210">
    <w:abstractNumId w:val="3"/>
  </w:num>
  <w:num w:numId="16" w16cid:durableId="1721128840">
    <w:abstractNumId w:val="17"/>
  </w:num>
  <w:num w:numId="17" w16cid:durableId="1815953860">
    <w:abstractNumId w:val="20"/>
  </w:num>
  <w:num w:numId="18" w16cid:durableId="1022393089">
    <w:abstractNumId w:val="19"/>
  </w:num>
  <w:num w:numId="19" w16cid:durableId="1885559141">
    <w:abstractNumId w:val="16"/>
  </w:num>
  <w:num w:numId="20" w16cid:durableId="355928586">
    <w:abstractNumId w:val="2"/>
  </w:num>
  <w:num w:numId="21" w16cid:durableId="1666007406">
    <w:abstractNumId w:val="0"/>
  </w:num>
  <w:num w:numId="22" w16cid:durableId="5308437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8E2"/>
    <w:rsid w:val="0000395A"/>
    <w:rsid w:val="00010989"/>
    <w:rsid w:val="000233D3"/>
    <w:rsid w:val="0002358D"/>
    <w:rsid w:val="00030201"/>
    <w:rsid w:val="0003305A"/>
    <w:rsid w:val="00041054"/>
    <w:rsid w:val="000671FD"/>
    <w:rsid w:val="0006722D"/>
    <w:rsid w:val="000B53D5"/>
    <w:rsid w:val="000D16CC"/>
    <w:rsid w:val="000D3814"/>
    <w:rsid w:val="000D44FC"/>
    <w:rsid w:val="000D4A33"/>
    <w:rsid w:val="000E2F9F"/>
    <w:rsid w:val="000E38E2"/>
    <w:rsid w:val="001119D6"/>
    <w:rsid w:val="00115E7A"/>
    <w:rsid w:val="001319BA"/>
    <w:rsid w:val="00134281"/>
    <w:rsid w:val="00142549"/>
    <w:rsid w:val="00151BA4"/>
    <w:rsid w:val="001648EB"/>
    <w:rsid w:val="001649B4"/>
    <w:rsid w:val="0019787B"/>
    <w:rsid w:val="001B3641"/>
    <w:rsid w:val="001B37E9"/>
    <w:rsid w:val="001E0B82"/>
    <w:rsid w:val="001E4E4B"/>
    <w:rsid w:val="001F0E30"/>
    <w:rsid w:val="00201921"/>
    <w:rsid w:val="00204CAD"/>
    <w:rsid w:val="002245BA"/>
    <w:rsid w:val="00245625"/>
    <w:rsid w:val="00270261"/>
    <w:rsid w:val="00273008"/>
    <w:rsid w:val="00287A02"/>
    <w:rsid w:val="002A3429"/>
    <w:rsid w:val="002B12FE"/>
    <w:rsid w:val="002C0B14"/>
    <w:rsid w:val="002C1F5A"/>
    <w:rsid w:val="002C740F"/>
    <w:rsid w:val="002E6F6D"/>
    <w:rsid w:val="002F7494"/>
    <w:rsid w:val="00314B8A"/>
    <w:rsid w:val="00336D4A"/>
    <w:rsid w:val="0033778A"/>
    <w:rsid w:val="0034202A"/>
    <w:rsid w:val="00357733"/>
    <w:rsid w:val="003701D1"/>
    <w:rsid w:val="003816F2"/>
    <w:rsid w:val="003817BD"/>
    <w:rsid w:val="003E46F0"/>
    <w:rsid w:val="00406BFA"/>
    <w:rsid w:val="00424C18"/>
    <w:rsid w:val="00425705"/>
    <w:rsid w:val="0043730C"/>
    <w:rsid w:val="0045676B"/>
    <w:rsid w:val="00473519"/>
    <w:rsid w:val="00473B91"/>
    <w:rsid w:val="004817D1"/>
    <w:rsid w:val="00492817"/>
    <w:rsid w:val="00493949"/>
    <w:rsid w:val="0049608D"/>
    <w:rsid w:val="004D3852"/>
    <w:rsid w:val="004E48EB"/>
    <w:rsid w:val="00501630"/>
    <w:rsid w:val="00503FBC"/>
    <w:rsid w:val="00512D88"/>
    <w:rsid w:val="005212ED"/>
    <w:rsid w:val="00542811"/>
    <w:rsid w:val="00544FA5"/>
    <w:rsid w:val="00551E26"/>
    <w:rsid w:val="00554647"/>
    <w:rsid w:val="00554A65"/>
    <w:rsid w:val="005565D2"/>
    <w:rsid w:val="005849AF"/>
    <w:rsid w:val="00591AFA"/>
    <w:rsid w:val="005A2DDB"/>
    <w:rsid w:val="005A7357"/>
    <w:rsid w:val="005B1778"/>
    <w:rsid w:val="005C3213"/>
    <w:rsid w:val="005C42F1"/>
    <w:rsid w:val="005F5239"/>
    <w:rsid w:val="006165BD"/>
    <w:rsid w:val="00621BE3"/>
    <w:rsid w:val="0065191D"/>
    <w:rsid w:val="00660312"/>
    <w:rsid w:val="00665498"/>
    <w:rsid w:val="0067621D"/>
    <w:rsid w:val="0068009E"/>
    <w:rsid w:val="006879B8"/>
    <w:rsid w:val="006A2831"/>
    <w:rsid w:val="006A71BA"/>
    <w:rsid w:val="006C477B"/>
    <w:rsid w:val="006C5E72"/>
    <w:rsid w:val="006C64A1"/>
    <w:rsid w:val="006C6D74"/>
    <w:rsid w:val="006E277F"/>
    <w:rsid w:val="006F4774"/>
    <w:rsid w:val="007238B7"/>
    <w:rsid w:val="00724A35"/>
    <w:rsid w:val="00736F73"/>
    <w:rsid w:val="007524AC"/>
    <w:rsid w:val="007629CA"/>
    <w:rsid w:val="0077175F"/>
    <w:rsid w:val="00772741"/>
    <w:rsid w:val="007A72EE"/>
    <w:rsid w:val="007B17B9"/>
    <w:rsid w:val="007B4E53"/>
    <w:rsid w:val="007E2C72"/>
    <w:rsid w:val="007F2F91"/>
    <w:rsid w:val="007F4FFD"/>
    <w:rsid w:val="007F716D"/>
    <w:rsid w:val="00833F91"/>
    <w:rsid w:val="00841307"/>
    <w:rsid w:val="00842A10"/>
    <w:rsid w:val="00873D66"/>
    <w:rsid w:val="00890445"/>
    <w:rsid w:val="008A1E94"/>
    <w:rsid w:val="008A6BFC"/>
    <w:rsid w:val="008B50D2"/>
    <w:rsid w:val="008C2DBC"/>
    <w:rsid w:val="008D4F34"/>
    <w:rsid w:val="008E6D14"/>
    <w:rsid w:val="008F1A37"/>
    <w:rsid w:val="008F3E18"/>
    <w:rsid w:val="008F5E24"/>
    <w:rsid w:val="009011A1"/>
    <w:rsid w:val="009070F4"/>
    <w:rsid w:val="00931769"/>
    <w:rsid w:val="00940CDC"/>
    <w:rsid w:val="00943712"/>
    <w:rsid w:val="009473A7"/>
    <w:rsid w:val="009621BC"/>
    <w:rsid w:val="00966785"/>
    <w:rsid w:val="00970617"/>
    <w:rsid w:val="009903F4"/>
    <w:rsid w:val="009A0DD5"/>
    <w:rsid w:val="009B06F1"/>
    <w:rsid w:val="009B15BE"/>
    <w:rsid w:val="009B6B48"/>
    <w:rsid w:val="009C737F"/>
    <w:rsid w:val="009D7649"/>
    <w:rsid w:val="009E4156"/>
    <w:rsid w:val="009F41C8"/>
    <w:rsid w:val="00A0280C"/>
    <w:rsid w:val="00A05F28"/>
    <w:rsid w:val="00A22321"/>
    <w:rsid w:val="00A2625E"/>
    <w:rsid w:val="00A335C7"/>
    <w:rsid w:val="00A43DA5"/>
    <w:rsid w:val="00A6482D"/>
    <w:rsid w:val="00A72478"/>
    <w:rsid w:val="00A765CC"/>
    <w:rsid w:val="00A80D5F"/>
    <w:rsid w:val="00A84A87"/>
    <w:rsid w:val="00A86E14"/>
    <w:rsid w:val="00A95CD9"/>
    <w:rsid w:val="00AA655B"/>
    <w:rsid w:val="00AB2D6D"/>
    <w:rsid w:val="00AC4C9D"/>
    <w:rsid w:val="00AC4DCA"/>
    <w:rsid w:val="00AD5EB5"/>
    <w:rsid w:val="00AF3010"/>
    <w:rsid w:val="00B14849"/>
    <w:rsid w:val="00B159ED"/>
    <w:rsid w:val="00B2405C"/>
    <w:rsid w:val="00B567C7"/>
    <w:rsid w:val="00B678C8"/>
    <w:rsid w:val="00B83143"/>
    <w:rsid w:val="00B91258"/>
    <w:rsid w:val="00BB5915"/>
    <w:rsid w:val="00BD35BA"/>
    <w:rsid w:val="00BE2231"/>
    <w:rsid w:val="00BE5CD8"/>
    <w:rsid w:val="00C12E4D"/>
    <w:rsid w:val="00C134E8"/>
    <w:rsid w:val="00C16BD2"/>
    <w:rsid w:val="00C17814"/>
    <w:rsid w:val="00C211D0"/>
    <w:rsid w:val="00C23CD4"/>
    <w:rsid w:val="00C313F0"/>
    <w:rsid w:val="00C51075"/>
    <w:rsid w:val="00C636BD"/>
    <w:rsid w:val="00C7782F"/>
    <w:rsid w:val="00C8326D"/>
    <w:rsid w:val="00C86DD7"/>
    <w:rsid w:val="00C93DAF"/>
    <w:rsid w:val="00C96F97"/>
    <w:rsid w:val="00CD3A6C"/>
    <w:rsid w:val="00CE1F53"/>
    <w:rsid w:val="00CE508F"/>
    <w:rsid w:val="00CF0CB3"/>
    <w:rsid w:val="00D152BC"/>
    <w:rsid w:val="00D24CA6"/>
    <w:rsid w:val="00D47E9A"/>
    <w:rsid w:val="00D512F6"/>
    <w:rsid w:val="00D5529A"/>
    <w:rsid w:val="00D73C63"/>
    <w:rsid w:val="00D978C8"/>
    <w:rsid w:val="00DA3DCE"/>
    <w:rsid w:val="00DC4570"/>
    <w:rsid w:val="00DC6A24"/>
    <w:rsid w:val="00DD759E"/>
    <w:rsid w:val="00DF1330"/>
    <w:rsid w:val="00E02BAC"/>
    <w:rsid w:val="00E14A94"/>
    <w:rsid w:val="00E23E1F"/>
    <w:rsid w:val="00E450B7"/>
    <w:rsid w:val="00E46BBD"/>
    <w:rsid w:val="00E86602"/>
    <w:rsid w:val="00E8767F"/>
    <w:rsid w:val="00E92C64"/>
    <w:rsid w:val="00EA2EBA"/>
    <w:rsid w:val="00EA5E02"/>
    <w:rsid w:val="00EB5E52"/>
    <w:rsid w:val="00ED3373"/>
    <w:rsid w:val="00ED45AB"/>
    <w:rsid w:val="00EE0964"/>
    <w:rsid w:val="00EF78D7"/>
    <w:rsid w:val="00F13269"/>
    <w:rsid w:val="00F33165"/>
    <w:rsid w:val="00F377F5"/>
    <w:rsid w:val="00F44FD3"/>
    <w:rsid w:val="00F51777"/>
    <w:rsid w:val="00F666CA"/>
    <w:rsid w:val="00F91BD0"/>
    <w:rsid w:val="00FB20BC"/>
    <w:rsid w:val="00FB234A"/>
    <w:rsid w:val="00FD0B2B"/>
    <w:rsid w:val="00FD7B55"/>
    <w:rsid w:val="00FE3B9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31570"/>
  <w15:docId w15:val="{AFB41772-A099-47CA-AE8A-FA36B872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E38E2"/>
    <w:pPr>
      <w:spacing w:after="0" w:line="240" w:lineRule="auto"/>
      <w:jc w:val="both"/>
    </w:pPr>
    <w:rPr>
      <w:rFonts w:ascii="Times New Roman" w:eastAsia="Times New Roman" w:hAnsi="Times New Roman" w:cs="Times New Roman"/>
      <w:sz w:val="24"/>
      <w:szCs w:val="20"/>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rsid w:val="000E38E2"/>
    <w:pPr>
      <w:tabs>
        <w:tab w:val="center" w:pos="4153"/>
        <w:tab w:val="right" w:pos="8306"/>
      </w:tabs>
    </w:pPr>
  </w:style>
  <w:style w:type="character" w:customStyle="1" w:styleId="PisMrk">
    <w:name w:val="Päis Märk"/>
    <w:basedOn w:val="Liguvaikefont"/>
    <w:link w:val="Pis"/>
    <w:rsid w:val="000E38E2"/>
    <w:rPr>
      <w:rFonts w:ascii="Times New Roman" w:eastAsia="Times New Roman" w:hAnsi="Times New Roman" w:cs="Times New Roman"/>
      <w:sz w:val="24"/>
      <w:szCs w:val="20"/>
      <w:lang w:val="en-GB"/>
    </w:rPr>
  </w:style>
  <w:style w:type="paragraph" w:customStyle="1" w:styleId="Bodym1">
    <w:name w:val="Bodym1"/>
    <w:basedOn w:val="Bodym"/>
    <w:rsid w:val="000E38E2"/>
    <w:pPr>
      <w:numPr>
        <w:ilvl w:val="2"/>
      </w:numPr>
      <w:spacing w:before="0"/>
    </w:pPr>
  </w:style>
  <w:style w:type="paragraph" w:customStyle="1" w:styleId="Loetelum">
    <w:name w:val="Loetelum"/>
    <w:basedOn w:val="Normaallaad"/>
    <w:rsid w:val="000E38E2"/>
    <w:pPr>
      <w:keepNext/>
      <w:numPr>
        <w:numId w:val="1"/>
      </w:numPr>
      <w:tabs>
        <w:tab w:val="left" w:pos="6521"/>
      </w:tabs>
      <w:spacing w:before="120"/>
    </w:pPr>
    <w:rPr>
      <w:b/>
      <w:lang w:val="et-EE"/>
    </w:rPr>
  </w:style>
  <w:style w:type="paragraph" w:customStyle="1" w:styleId="Bodym">
    <w:name w:val="Bodym"/>
    <w:basedOn w:val="Normaallaad"/>
    <w:rsid w:val="000E38E2"/>
    <w:pPr>
      <w:numPr>
        <w:ilvl w:val="1"/>
        <w:numId w:val="1"/>
      </w:numPr>
      <w:spacing w:before="80"/>
    </w:pPr>
    <w:rPr>
      <w:lang w:val="et-EE"/>
    </w:rPr>
  </w:style>
  <w:style w:type="table" w:styleId="Kontuurtabel">
    <w:name w:val="Table Grid"/>
    <w:basedOn w:val="Normaaltabel"/>
    <w:uiPriority w:val="59"/>
    <w:rsid w:val="000E3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uiPriority w:val="99"/>
    <w:semiHidden/>
    <w:unhideWhenUsed/>
    <w:rsid w:val="00273008"/>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273008"/>
    <w:rPr>
      <w:rFonts w:ascii="Segoe UI" w:eastAsia="Times New Roman" w:hAnsi="Segoe UI" w:cs="Segoe UI"/>
      <w:sz w:val="18"/>
      <w:szCs w:val="18"/>
      <w:lang w:val="en-GB"/>
    </w:rPr>
  </w:style>
  <w:style w:type="character" w:styleId="Kommentaariviide">
    <w:name w:val="annotation reference"/>
    <w:basedOn w:val="Liguvaikefont"/>
    <w:uiPriority w:val="99"/>
    <w:semiHidden/>
    <w:unhideWhenUsed/>
    <w:rsid w:val="00273008"/>
    <w:rPr>
      <w:sz w:val="16"/>
      <w:szCs w:val="16"/>
    </w:rPr>
  </w:style>
  <w:style w:type="paragraph" w:styleId="Kommentaaritekst">
    <w:name w:val="annotation text"/>
    <w:basedOn w:val="Normaallaad"/>
    <w:link w:val="KommentaaritekstMrk"/>
    <w:uiPriority w:val="99"/>
    <w:unhideWhenUsed/>
    <w:rsid w:val="00273008"/>
    <w:rPr>
      <w:sz w:val="20"/>
    </w:rPr>
  </w:style>
  <w:style w:type="character" w:customStyle="1" w:styleId="KommentaaritekstMrk">
    <w:name w:val="Kommentaari tekst Märk"/>
    <w:basedOn w:val="Liguvaikefont"/>
    <w:link w:val="Kommentaaritekst"/>
    <w:uiPriority w:val="99"/>
    <w:rsid w:val="00273008"/>
    <w:rPr>
      <w:rFonts w:ascii="Times New Roman" w:eastAsia="Times New Roman" w:hAnsi="Times New Roman" w:cs="Times New Roman"/>
      <w:sz w:val="20"/>
      <w:szCs w:val="20"/>
      <w:lang w:val="en-GB"/>
    </w:rPr>
  </w:style>
  <w:style w:type="paragraph" w:styleId="Kommentaariteema">
    <w:name w:val="annotation subject"/>
    <w:basedOn w:val="Kommentaaritekst"/>
    <w:next w:val="Kommentaaritekst"/>
    <w:link w:val="KommentaariteemaMrk"/>
    <w:uiPriority w:val="99"/>
    <w:semiHidden/>
    <w:unhideWhenUsed/>
    <w:rsid w:val="00273008"/>
    <w:rPr>
      <w:b/>
      <w:bCs/>
    </w:rPr>
  </w:style>
  <w:style w:type="character" w:customStyle="1" w:styleId="KommentaariteemaMrk">
    <w:name w:val="Kommentaari teema Märk"/>
    <w:basedOn w:val="KommentaaritekstMrk"/>
    <w:link w:val="Kommentaariteema"/>
    <w:uiPriority w:val="99"/>
    <w:semiHidden/>
    <w:rsid w:val="00273008"/>
    <w:rPr>
      <w:rFonts w:ascii="Times New Roman" w:eastAsia="Times New Roman" w:hAnsi="Times New Roman" w:cs="Times New Roman"/>
      <w:b/>
      <w:bCs/>
      <w:sz w:val="20"/>
      <w:szCs w:val="20"/>
      <w:lang w:val="en-GB"/>
    </w:rPr>
  </w:style>
  <w:style w:type="paragraph" w:styleId="Loendilik">
    <w:name w:val="List Paragraph"/>
    <w:basedOn w:val="Normaallaad"/>
    <w:uiPriority w:val="34"/>
    <w:qFormat/>
    <w:rsid w:val="008B50D2"/>
    <w:pPr>
      <w:ind w:left="720"/>
      <w:contextualSpacing/>
    </w:pPr>
  </w:style>
  <w:style w:type="paragraph" w:styleId="Normaallaadveeb">
    <w:name w:val="Normal (Web)"/>
    <w:basedOn w:val="Normaallaad"/>
    <w:uiPriority w:val="99"/>
    <w:semiHidden/>
    <w:unhideWhenUsed/>
    <w:rsid w:val="00BE2231"/>
    <w:pPr>
      <w:spacing w:before="100" w:beforeAutospacing="1" w:after="100" w:afterAutospacing="1"/>
      <w:jc w:val="left"/>
    </w:pPr>
    <w:rPr>
      <w:szCs w:val="24"/>
      <w:lang w:val="et-EE" w:eastAsia="et-EE"/>
    </w:rPr>
  </w:style>
  <w:style w:type="character" w:styleId="Hperlink">
    <w:name w:val="Hyperlink"/>
    <w:basedOn w:val="Liguvaikefont"/>
    <w:uiPriority w:val="99"/>
    <w:unhideWhenUsed/>
    <w:rsid w:val="00BE2231"/>
    <w:rPr>
      <w:color w:val="0000FF"/>
      <w:u w:val="single"/>
    </w:rPr>
  </w:style>
  <w:style w:type="character" w:styleId="Lahendamatamainimine">
    <w:name w:val="Unresolved Mention"/>
    <w:basedOn w:val="Liguvaikefont"/>
    <w:uiPriority w:val="99"/>
    <w:semiHidden/>
    <w:unhideWhenUsed/>
    <w:rsid w:val="009D7649"/>
    <w:rPr>
      <w:color w:val="605E5C"/>
      <w:shd w:val="clear" w:color="auto" w:fill="E1DFDD"/>
    </w:rPr>
  </w:style>
  <w:style w:type="table" w:customStyle="1" w:styleId="TableGrid1">
    <w:name w:val="Table Grid1"/>
    <w:basedOn w:val="Normaaltabel"/>
    <w:next w:val="Kontuurtabel"/>
    <w:uiPriority w:val="59"/>
    <w:rsid w:val="007F4FFD"/>
    <w:pPr>
      <w:suppressAutoHyphens/>
      <w:spacing w:after="0" w:line="240" w:lineRule="auto"/>
    </w:pPr>
    <w:rPr>
      <w:rFonts w:ascii="Times New Roman" w:eastAsia="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altabel"/>
    <w:next w:val="Kontuurtabel"/>
    <w:rsid w:val="007F4FFD"/>
    <w:pPr>
      <w:spacing w:after="0" w:line="240" w:lineRule="auto"/>
      <w:jc w:val="both"/>
    </w:pPr>
    <w:rPr>
      <w:rFonts w:ascii="Times New Roman" w:eastAsia="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aldis">
    <w:name w:val="caption"/>
    <w:basedOn w:val="Normaallaad"/>
    <w:next w:val="Normaallaad"/>
    <w:uiPriority w:val="35"/>
    <w:unhideWhenUsed/>
    <w:qFormat/>
    <w:rsid w:val="007F716D"/>
    <w:pPr>
      <w:spacing w:after="200"/>
    </w:pPr>
    <w:rPr>
      <w:i/>
      <w:iCs/>
      <w:color w:val="1F497D" w:themeColor="text2"/>
      <w:sz w:val="18"/>
      <w:szCs w:val="18"/>
    </w:rPr>
  </w:style>
  <w:style w:type="paragraph" w:styleId="Redaktsioon">
    <w:name w:val="Revision"/>
    <w:hidden/>
    <w:uiPriority w:val="99"/>
    <w:semiHidden/>
    <w:rsid w:val="00EF78D7"/>
    <w:pPr>
      <w:spacing w:after="0" w:line="240" w:lineRule="auto"/>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09343">
      <w:bodyDiv w:val="1"/>
      <w:marLeft w:val="0"/>
      <w:marRight w:val="0"/>
      <w:marTop w:val="0"/>
      <w:marBottom w:val="0"/>
      <w:divBdr>
        <w:top w:val="none" w:sz="0" w:space="0" w:color="auto"/>
        <w:left w:val="none" w:sz="0" w:space="0" w:color="auto"/>
        <w:bottom w:val="none" w:sz="0" w:space="0" w:color="auto"/>
        <w:right w:val="none" w:sz="0" w:space="0" w:color="auto"/>
      </w:divBdr>
    </w:div>
    <w:div w:id="76172003">
      <w:bodyDiv w:val="1"/>
      <w:marLeft w:val="0"/>
      <w:marRight w:val="0"/>
      <w:marTop w:val="0"/>
      <w:marBottom w:val="0"/>
      <w:divBdr>
        <w:top w:val="none" w:sz="0" w:space="0" w:color="auto"/>
        <w:left w:val="none" w:sz="0" w:space="0" w:color="auto"/>
        <w:bottom w:val="none" w:sz="0" w:space="0" w:color="auto"/>
        <w:right w:val="none" w:sz="0" w:space="0" w:color="auto"/>
      </w:divBdr>
    </w:div>
    <w:div w:id="1040085367">
      <w:bodyDiv w:val="1"/>
      <w:marLeft w:val="0"/>
      <w:marRight w:val="0"/>
      <w:marTop w:val="0"/>
      <w:marBottom w:val="0"/>
      <w:divBdr>
        <w:top w:val="none" w:sz="0" w:space="0" w:color="auto"/>
        <w:left w:val="none" w:sz="0" w:space="0" w:color="auto"/>
        <w:bottom w:val="none" w:sz="0" w:space="0" w:color="auto"/>
        <w:right w:val="none" w:sz="0" w:space="0" w:color="auto"/>
      </w:divBdr>
    </w:div>
    <w:div w:id="175488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illar.kersa@tallinnlv.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elika.pirson-heinloo@tallinnlv.e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TLPA.ostumenetlused@tallinnlv.ee" TargetMode="External"/><Relationship Id="rId4" Type="http://schemas.openxmlformats.org/officeDocument/2006/relationships/customXml" Target="../customXml/item4.xml"/><Relationship Id="rId9" Type="http://schemas.openxmlformats.org/officeDocument/2006/relationships/hyperlink" Target="mailto:TLPA@tallinnlv.ee" TargetMode="External"/><Relationship Id="rId14" Type="http://schemas.openxmlformats.org/officeDocument/2006/relationships/hyperlink" Target="mailto:Hillar.kersa@tallinnlv.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F496B71070FCF4DB63BC6437DC0FAB7" ma:contentTypeVersion="1" ma:contentTypeDescription="Create a new document." ma:contentTypeScope="" ma:versionID="09dba8224d1f541158c71c17f7d3628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A99578-AC78-4FA8-B556-1C6BAEF76D22}">
  <ds:schemaRefs>
    <ds:schemaRef ds:uri="http://schemas.microsoft.com/sharepoint/v3/contenttype/forms"/>
  </ds:schemaRefs>
</ds:datastoreItem>
</file>

<file path=customXml/itemProps2.xml><?xml version="1.0" encoding="utf-8"?>
<ds:datastoreItem xmlns:ds="http://schemas.openxmlformats.org/officeDocument/2006/customXml" ds:itemID="{2717F424-9C8D-4FD4-8CAD-9DFA1881E9F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0250C69-EA35-43C2-88BD-4AD6007347E9}">
  <ds:schemaRefs>
    <ds:schemaRef ds:uri="http://schemas.openxmlformats.org/officeDocument/2006/bibliography"/>
  </ds:schemaRefs>
</ds:datastoreItem>
</file>

<file path=customXml/itemProps4.xml><?xml version="1.0" encoding="utf-8"?>
<ds:datastoreItem xmlns:ds="http://schemas.openxmlformats.org/officeDocument/2006/customXml" ds:itemID="{EE57C697-4A06-4E50-B474-8108FD0A8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1651</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Tallinna Linnakantselei</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Lipand</dc:creator>
  <cp:lastModifiedBy>Hillar Kersa</cp:lastModifiedBy>
  <cp:revision>35</cp:revision>
  <dcterms:created xsi:type="dcterms:W3CDTF">2025-06-10T09:45:00Z</dcterms:created>
  <dcterms:modified xsi:type="dcterms:W3CDTF">2025-06-16T08:03:00Z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0x0101001F496B71070FCF4DB63BC6437DC0FAB7</vt:lpwstr>
  </property>
</Properties>
</file>