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A062F" w14:textId="77777777" w:rsidR="00336B59" w:rsidRPr="00DB44EB" w:rsidRDefault="00336B59" w:rsidP="00336B59">
      <w:pPr>
        <w:spacing w:after="200" w:line="276" w:lineRule="auto"/>
        <w:jc w:val="left"/>
        <w:rPr>
          <w:b/>
          <w:sz w:val="22"/>
          <w:szCs w:val="22"/>
        </w:rPr>
      </w:pPr>
      <w:r w:rsidRPr="00DB44EB">
        <w:rPr>
          <w:b/>
          <w:sz w:val="22"/>
          <w:szCs w:val="22"/>
        </w:rPr>
        <w:t>TOOTE PÜSIANDMED</w:t>
      </w:r>
    </w:p>
    <w:p w14:paraId="1BCBE908" w14:textId="77777777" w:rsidR="00336B59" w:rsidRPr="00DB44EB" w:rsidRDefault="00336B59" w:rsidP="00336B59">
      <w:pPr>
        <w:rPr>
          <w:sz w:val="22"/>
          <w:szCs w:val="22"/>
        </w:rPr>
      </w:pPr>
    </w:p>
    <w:tbl>
      <w:tblPr>
        <w:tblW w:w="9288" w:type="dxa"/>
        <w:tblLayout w:type="fixed"/>
        <w:tblLook w:val="01E0" w:firstRow="1" w:lastRow="1" w:firstColumn="1" w:lastColumn="1" w:noHBand="0" w:noVBand="0"/>
      </w:tblPr>
      <w:tblGrid>
        <w:gridCol w:w="1548"/>
        <w:gridCol w:w="1289"/>
        <w:gridCol w:w="694"/>
        <w:gridCol w:w="498"/>
        <w:gridCol w:w="2740"/>
        <w:gridCol w:w="1136"/>
        <w:gridCol w:w="1383"/>
      </w:tblGrid>
      <w:tr w:rsidR="00336B59" w:rsidRPr="00DB44EB" w14:paraId="2B2B48FA" w14:textId="77777777" w:rsidTr="00876178">
        <w:tc>
          <w:tcPr>
            <w:tcW w:w="1548" w:type="dxa"/>
            <w:tcBorders>
              <w:top w:val="single" w:sz="12" w:space="0" w:color="auto"/>
              <w:left w:val="single" w:sz="12" w:space="0" w:color="auto"/>
              <w:right w:val="single" w:sz="4" w:space="0" w:color="auto"/>
            </w:tcBorders>
            <w:shd w:val="clear" w:color="auto" w:fill="F3F3F3"/>
          </w:tcPr>
          <w:p w14:paraId="78B794F8" w14:textId="77777777" w:rsidR="00336B59" w:rsidRPr="00DB44EB" w:rsidRDefault="00336B59" w:rsidP="00876178">
            <w:pPr>
              <w:rPr>
                <w:b/>
                <w:bCs/>
                <w:sz w:val="22"/>
                <w:szCs w:val="22"/>
              </w:rPr>
            </w:pPr>
            <w:r w:rsidRPr="00DB44EB">
              <w:rPr>
                <w:b/>
                <w:bCs/>
                <w:sz w:val="22"/>
                <w:szCs w:val="22"/>
              </w:rPr>
              <w:t>Kood</w:t>
            </w:r>
          </w:p>
        </w:tc>
        <w:tc>
          <w:tcPr>
            <w:tcW w:w="7740" w:type="dxa"/>
            <w:gridSpan w:val="6"/>
            <w:tcBorders>
              <w:top w:val="single" w:sz="12" w:space="0" w:color="auto"/>
              <w:left w:val="single" w:sz="4" w:space="0" w:color="auto"/>
              <w:right w:val="single" w:sz="12" w:space="0" w:color="auto"/>
            </w:tcBorders>
            <w:shd w:val="clear" w:color="auto" w:fill="F3F3F3"/>
          </w:tcPr>
          <w:p w14:paraId="35DAEFB8" w14:textId="77777777" w:rsidR="00336B59" w:rsidRPr="00DB44EB" w:rsidRDefault="00336B59" w:rsidP="00876178">
            <w:pPr>
              <w:rPr>
                <w:b/>
                <w:bCs/>
                <w:sz w:val="22"/>
                <w:szCs w:val="22"/>
              </w:rPr>
            </w:pPr>
            <w:r w:rsidRPr="00DB44EB">
              <w:rPr>
                <w:b/>
                <w:bCs/>
                <w:sz w:val="22"/>
                <w:szCs w:val="22"/>
              </w:rPr>
              <w:t>Toote nimetus</w:t>
            </w:r>
          </w:p>
        </w:tc>
      </w:tr>
      <w:tr w:rsidR="00336B59" w:rsidRPr="00DB44EB" w14:paraId="41FA0B29" w14:textId="77777777" w:rsidTr="00876178">
        <w:tc>
          <w:tcPr>
            <w:tcW w:w="1548" w:type="dxa"/>
            <w:tcBorders>
              <w:left w:val="single" w:sz="12" w:space="0" w:color="auto"/>
              <w:bottom w:val="single" w:sz="4" w:space="0" w:color="auto"/>
              <w:right w:val="single" w:sz="4" w:space="0" w:color="auto"/>
            </w:tcBorders>
          </w:tcPr>
          <w:p w14:paraId="369B5E36" w14:textId="42736C0A" w:rsidR="00336B59" w:rsidRPr="00DB44EB" w:rsidRDefault="001124D2" w:rsidP="004D28E4">
            <w:pPr>
              <w:rPr>
                <w:sz w:val="22"/>
                <w:szCs w:val="22"/>
              </w:rPr>
            </w:pPr>
            <w:r w:rsidRPr="001124D2">
              <w:rPr>
                <w:sz w:val="22"/>
                <w:szCs w:val="22"/>
              </w:rPr>
              <w:t>2481210000</w:t>
            </w:r>
          </w:p>
        </w:tc>
        <w:tc>
          <w:tcPr>
            <w:tcW w:w="7740" w:type="dxa"/>
            <w:gridSpan w:val="6"/>
            <w:tcBorders>
              <w:left w:val="single" w:sz="4" w:space="0" w:color="auto"/>
              <w:bottom w:val="single" w:sz="4" w:space="0" w:color="auto"/>
              <w:right w:val="single" w:sz="12" w:space="0" w:color="auto"/>
            </w:tcBorders>
          </w:tcPr>
          <w:p w14:paraId="017A0AB9" w14:textId="5FDFCE4E" w:rsidR="00336B59" w:rsidRPr="00DB44EB" w:rsidRDefault="001124D2" w:rsidP="00876178">
            <w:pPr>
              <w:rPr>
                <w:color w:val="FF0000"/>
                <w:sz w:val="22"/>
                <w:szCs w:val="22"/>
              </w:rPr>
            </w:pPr>
            <w:r w:rsidRPr="001124D2">
              <w:rPr>
                <w:sz w:val="22"/>
                <w:szCs w:val="22"/>
              </w:rPr>
              <w:t>Meeldejääv külastuselamus</w:t>
            </w:r>
          </w:p>
        </w:tc>
      </w:tr>
      <w:tr w:rsidR="00336B59" w:rsidRPr="00DB44EB" w14:paraId="307A4FB4" w14:textId="77777777" w:rsidTr="00876178">
        <w:trPr>
          <w:trHeight w:val="280"/>
        </w:trPr>
        <w:tc>
          <w:tcPr>
            <w:tcW w:w="1548" w:type="dxa"/>
            <w:tcBorders>
              <w:top w:val="single" w:sz="4" w:space="0" w:color="auto"/>
              <w:left w:val="single" w:sz="12" w:space="0" w:color="auto"/>
              <w:right w:val="single" w:sz="4" w:space="0" w:color="auto"/>
            </w:tcBorders>
            <w:shd w:val="clear" w:color="auto" w:fill="F3F3F3"/>
          </w:tcPr>
          <w:p w14:paraId="308B0754" w14:textId="77777777" w:rsidR="00336B59" w:rsidRPr="00DB44EB" w:rsidRDefault="00336B59" w:rsidP="00876178">
            <w:pPr>
              <w:rPr>
                <w:b/>
                <w:bCs/>
                <w:sz w:val="22"/>
                <w:szCs w:val="22"/>
              </w:rPr>
            </w:pPr>
            <w:r w:rsidRPr="00DB44EB">
              <w:rPr>
                <w:b/>
                <w:bCs/>
                <w:sz w:val="22"/>
                <w:szCs w:val="22"/>
              </w:rPr>
              <w:t>Kood</w:t>
            </w:r>
          </w:p>
        </w:tc>
        <w:tc>
          <w:tcPr>
            <w:tcW w:w="7740" w:type="dxa"/>
            <w:gridSpan w:val="6"/>
            <w:tcBorders>
              <w:top w:val="single" w:sz="4" w:space="0" w:color="auto"/>
              <w:left w:val="single" w:sz="4" w:space="0" w:color="auto"/>
              <w:right w:val="single" w:sz="12" w:space="0" w:color="auto"/>
            </w:tcBorders>
            <w:shd w:val="clear" w:color="auto" w:fill="F3F3F3"/>
          </w:tcPr>
          <w:p w14:paraId="60A4E1E1" w14:textId="77777777" w:rsidR="00336B59" w:rsidRPr="00DB44EB" w:rsidRDefault="00336B59" w:rsidP="00876178">
            <w:pPr>
              <w:rPr>
                <w:b/>
                <w:bCs/>
                <w:sz w:val="22"/>
                <w:szCs w:val="22"/>
              </w:rPr>
            </w:pPr>
            <w:r w:rsidRPr="00DB44EB">
              <w:rPr>
                <w:b/>
                <w:bCs/>
                <w:sz w:val="22"/>
                <w:szCs w:val="22"/>
              </w:rPr>
              <w:t>Tootegrupi nimetus</w:t>
            </w:r>
          </w:p>
        </w:tc>
      </w:tr>
      <w:tr w:rsidR="00336B59" w:rsidRPr="00DB44EB" w14:paraId="3B691788" w14:textId="77777777" w:rsidTr="00876178">
        <w:trPr>
          <w:trHeight w:val="277"/>
        </w:trPr>
        <w:tc>
          <w:tcPr>
            <w:tcW w:w="1548" w:type="dxa"/>
            <w:tcBorders>
              <w:left w:val="single" w:sz="12" w:space="0" w:color="auto"/>
              <w:bottom w:val="single" w:sz="4" w:space="0" w:color="auto"/>
              <w:right w:val="single" w:sz="4" w:space="0" w:color="auto"/>
            </w:tcBorders>
          </w:tcPr>
          <w:p w14:paraId="5F50737F" w14:textId="510140CE" w:rsidR="00336B59" w:rsidRPr="00DB44EB" w:rsidRDefault="00336B59" w:rsidP="00876178">
            <w:pPr>
              <w:rPr>
                <w:sz w:val="22"/>
                <w:szCs w:val="22"/>
              </w:rPr>
            </w:pPr>
            <w:r w:rsidRPr="00DB44EB">
              <w:rPr>
                <w:sz w:val="22"/>
                <w:szCs w:val="22"/>
              </w:rPr>
              <w:t>2481200000</w:t>
            </w:r>
          </w:p>
        </w:tc>
        <w:tc>
          <w:tcPr>
            <w:tcW w:w="7740" w:type="dxa"/>
            <w:gridSpan w:val="6"/>
            <w:tcBorders>
              <w:left w:val="single" w:sz="4" w:space="0" w:color="auto"/>
              <w:bottom w:val="single" w:sz="4" w:space="0" w:color="auto"/>
              <w:right w:val="single" w:sz="12" w:space="0" w:color="auto"/>
            </w:tcBorders>
          </w:tcPr>
          <w:p w14:paraId="2C6BB770" w14:textId="77777777" w:rsidR="00336B59" w:rsidRPr="00DB44EB" w:rsidRDefault="00336B59" w:rsidP="00876178">
            <w:pPr>
              <w:rPr>
                <w:sz w:val="22"/>
                <w:szCs w:val="22"/>
              </w:rPr>
            </w:pPr>
            <w:r w:rsidRPr="00DB44EB">
              <w:rPr>
                <w:sz w:val="22"/>
                <w:szCs w:val="22"/>
              </w:rPr>
              <w:t>Turismi arendamine</w:t>
            </w:r>
          </w:p>
        </w:tc>
      </w:tr>
      <w:tr w:rsidR="00336B59" w:rsidRPr="00DB44EB" w14:paraId="40B83704" w14:textId="77777777" w:rsidTr="00876178">
        <w:trPr>
          <w:trHeight w:val="277"/>
        </w:trPr>
        <w:tc>
          <w:tcPr>
            <w:tcW w:w="1548" w:type="dxa"/>
            <w:tcBorders>
              <w:top w:val="single" w:sz="4" w:space="0" w:color="auto"/>
              <w:left w:val="single" w:sz="12" w:space="0" w:color="auto"/>
              <w:right w:val="single" w:sz="4" w:space="0" w:color="auto"/>
            </w:tcBorders>
            <w:shd w:val="clear" w:color="auto" w:fill="F3F3F3"/>
          </w:tcPr>
          <w:p w14:paraId="49B8A010" w14:textId="77777777" w:rsidR="00336B59" w:rsidRPr="00DB44EB" w:rsidRDefault="00336B59" w:rsidP="00876178">
            <w:pPr>
              <w:rPr>
                <w:b/>
                <w:bCs/>
                <w:sz w:val="22"/>
                <w:szCs w:val="22"/>
              </w:rPr>
            </w:pPr>
            <w:r w:rsidRPr="00DB44EB">
              <w:rPr>
                <w:b/>
                <w:bCs/>
                <w:sz w:val="22"/>
                <w:szCs w:val="22"/>
              </w:rPr>
              <w:t>Kood</w:t>
            </w:r>
          </w:p>
        </w:tc>
        <w:tc>
          <w:tcPr>
            <w:tcW w:w="7740" w:type="dxa"/>
            <w:gridSpan w:val="6"/>
            <w:tcBorders>
              <w:top w:val="single" w:sz="4" w:space="0" w:color="auto"/>
              <w:left w:val="single" w:sz="4" w:space="0" w:color="auto"/>
              <w:right w:val="single" w:sz="12" w:space="0" w:color="auto"/>
            </w:tcBorders>
            <w:shd w:val="clear" w:color="auto" w:fill="F3F3F3"/>
          </w:tcPr>
          <w:p w14:paraId="4AE14F9E" w14:textId="77777777" w:rsidR="00336B59" w:rsidRPr="00DB44EB" w:rsidRDefault="00336B59" w:rsidP="00876178">
            <w:pPr>
              <w:rPr>
                <w:b/>
                <w:bCs/>
                <w:sz w:val="22"/>
                <w:szCs w:val="22"/>
              </w:rPr>
            </w:pPr>
            <w:r w:rsidRPr="00DB44EB">
              <w:rPr>
                <w:b/>
                <w:bCs/>
                <w:sz w:val="22"/>
                <w:szCs w:val="22"/>
              </w:rPr>
              <w:t>Tootevaldkonna nimetus</w:t>
            </w:r>
          </w:p>
        </w:tc>
      </w:tr>
      <w:tr w:rsidR="00336B59" w:rsidRPr="00DB44EB" w14:paraId="55BB8E39" w14:textId="77777777" w:rsidTr="00876178">
        <w:trPr>
          <w:trHeight w:val="277"/>
        </w:trPr>
        <w:tc>
          <w:tcPr>
            <w:tcW w:w="1548" w:type="dxa"/>
            <w:tcBorders>
              <w:left w:val="single" w:sz="12" w:space="0" w:color="auto"/>
              <w:bottom w:val="single" w:sz="4" w:space="0" w:color="auto"/>
              <w:right w:val="single" w:sz="4" w:space="0" w:color="auto"/>
            </w:tcBorders>
          </w:tcPr>
          <w:p w14:paraId="76236D64" w14:textId="24543891" w:rsidR="00336B59" w:rsidRPr="00DB44EB" w:rsidRDefault="00336B59" w:rsidP="00876178">
            <w:pPr>
              <w:rPr>
                <w:sz w:val="22"/>
                <w:szCs w:val="22"/>
              </w:rPr>
            </w:pPr>
            <w:r w:rsidRPr="00DB44EB">
              <w:rPr>
                <w:sz w:val="22"/>
                <w:szCs w:val="22"/>
              </w:rPr>
              <w:t>2480000000</w:t>
            </w:r>
          </w:p>
        </w:tc>
        <w:tc>
          <w:tcPr>
            <w:tcW w:w="7740" w:type="dxa"/>
            <w:gridSpan w:val="6"/>
            <w:tcBorders>
              <w:left w:val="single" w:sz="4" w:space="0" w:color="auto"/>
              <w:bottom w:val="single" w:sz="4" w:space="0" w:color="auto"/>
              <w:right w:val="single" w:sz="12" w:space="0" w:color="auto"/>
            </w:tcBorders>
          </w:tcPr>
          <w:p w14:paraId="48288678" w14:textId="77777777" w:rsidR="00336B59" w:rsidRPr="00DB44EB" w:rsidRDefault="00336B59" w:rsidP="00876178">
            <w:pPr>
              <w:rPr>
                <w:sz w:val="22"/>
                <w:szCs w:val="22"/>
              </w:rPr>
            </w:pPr>
            <w:r w:rsidRPr="00DB44EB">
              <w:rPr>
                <w:sz w:val="22"/>
                <w:szCs w:val="22"/>
              </w:rPr>
              <w:t>Ettevõtluskeskkond</w:t>
            </w:r>
          </w:p>
        </w:tc>
      </w:tr>
      <w:tr w:rsidR="00336B59" w:rsidRPr="00DB44EB" w14:paraId="64EFA1F7" w14:textId="77777777" w:rsidTr="00876178">
        <w:trPr>
          <w:trHeight w:val="278"/>
        </w:trPr>
        <w:tc>
          <w:tcPr>
            <w:tcW w:w="4029" w:type="dxa"/>
            <w:gridSpan w:val="4"/>
            <w:tcBorders>
              <w:top w:val="single" w:sz="4" w:space="0" w:color="auto"/>
              <w:left w:val="single" w:sz="12" w:space="0" w:color="auto"/>
              <w:right w:val="single" w:sz="4" w:space="0" w:color="auto"/>
            </w:tcBorders>
            <w:shd w:val="clear" w:color="auto" w:fill="F3F3F3"/>
          </w:tcPr>
          <w:p w14:paraId="174BF860" w14:textId="77777777" w:rsidR="00336B59" w:rsidRPr="00DB44EB" w:rsidRDefault="00336B59" w:rsidP="00876178">
            <w:pPr>
              <w:rPr>
                <w:b/>
                <w:bCs/>
                <w:sz w:val="22"/>
                <w:szCs w:val="22"/>
              </w:rPr>
            </w:pPr>
            <w:r w:rsidRPr="00DB44EB">
              <w:rPr>
                <w:b/>
                <w:bCs/>
                <w:sz w:val="22"/>
                <w:szCs w:val="22"/>
              </w:rPr>
              <w:t>Ametiasutus</w:t>
            </w:r>
          </w:p>
        </w:tc>
        <w:tc>
          <w:tcPr>
            <w:tcW w:w="5259" w:type="dxa"/>
            <w:gridSpan w:val="3"/>
            <w:tcBorders>
              <w:top w:val="single" w:sz="4" w:space="0" w:color="auto"/>
              <w:left w:val="single" w:sz="4" w:space="0" w:color="auto"/>
              <w:right w:val="single" w:sz="12" w:space="0" w:color="auto"/>
            </w:tcBorders>
            <w:shd w:val="clear" w:color="auto" w:fill="F3F3F3"/>
          </w:tcPr>
          <w:p w14:paraId="58844248" w14:textId="77777777" w:rsidR="00336B59" w:rsidRPr="00DB44EB" w:rsidRDefault="00336B59" w:rsidP="00876178">
            <w:pPr>
              <w:rPr>
                <w:b/>
                <w:bCs/>
                <w:sz w:val="22"/>
                <w:szCs w:val="22"/>
              </w:rPr>
            </w:pPr>
            <w:r w:rsidRPr="00DB44EB">
              <w:rPr>
                <w:b/>
                <w:bCs/>
                <w:sz w:val="22"/>
                <w:szCs w:val="22"/>
              </w:rPr>
              <w:t>Tootevastutaja (ametikoht)</w:t>
            </w:r>
          </w:p>
        </w:tc>
      </w:tr>
      <w:tr w:rsidR="00336B59" w:rsidRPr="00DB44EB" w14:paraId="5E442453" w14:textId="77777777" w:rsidTr="00876178">
        <w:trPr>
          <w:trHeight w:val="277"/>
        </w:trPr>
        <w:tc>
          <w:tcPr>
            <w:tcW w:w="4029" w:type="dxa"/>
            <w:gridSpan w:val="4"/>
            <w:tcBorders>
              <w:left w:val="single" w:sz="12" w:space="0" w:color="auto"/>
              <w:bottom w:val="single" w:sz="12" w:space="0" w:color="auto"/>
              <w:right w:val="single" w:sz="4" w:space="0" w:color="auto"/>
            </w:tcBorders>
          </w:tcPr>
          <w:p w14:paraId="58256A74" w14:textId="45B6E6BE" w:rsidR="00336B59" w:rsidRPr="00DB44EB" w:rsidRDefault="00830817" w:rsidP="00876178">
            <w:pPr>
              <w:rPr>
                <w:sz w:val="22"/>
                <w:szCs w:val="22"/>
              </w:rPr>
            </w:pPr>
            <w:r>
              <w:rPr>
                <w:sz w:val="22"/>
                <w:szCs w:val="22"/>
              </w:rPr>
              <w:t>Tallinna Strateegiakeskus</w:t>
            </w:r>
          </w:p>
        </w:tc>
        <w:tc>
          <w:tcPr>
            <w:tcW w:w="5259" w:type="dxa"/>
            <w:gridSpan w:val="3"/>
            <w:tcBorders>
              <w:left w:val="single" w:sz="4" w:space="0" w:color="auto"/>
              <w:bottom w:val="single" w:sz="12" w:space="0" w:color="auto"/>
              <w:right w:val="single" w:sz="12" w:space="0" w:color="auto"/>
            </w:tcBorders>
          </w:tcPr>
          <w:p w14:paraId="2E71C94C" w14:textId="3F847CA3" w:rsidR="001124D2" w:rsidRPr="00666B95" w:rsidRDefault="005A453B" w:rsidP="001124D2">
            <w:pPr>
              <w:rPr>
                <w:sz w:val="22"/>
                <w:szCs w:val="22"/>
              </w:rPr>
            </w:pPr>
            <w:r>
              <w:rPr>
                <w:sz w:val="22"/>
                <w:szCs w:val="22"/>
              </w:rPr>
              <w:t>Linna ettevõtlusteenistuse t</w:t>
            </w:r>
            <w:r w:rsidR="00830817" w:rsidRPr="00666B95">
              <w:rPr>
                <w:sz w:val="22"/>
                <w:szCs w:val="22"/>
              </w:rPr>
              <w:t>urismiosakonna turismiinfoteenuste juht</w:t>
            </w:r>
            <w:r w:rsidR="001124D2" w:rsidRPr="00666B95">
              <w:rPr>
                <w:sz w:val="22"/>
                <w:szCs w:val="22"/>
              </w:rPr>
              <w:t xml:space="preserve"> ja turismiosakonna kultuuriturismi juht</w:t>
            </w:r>
          </w:p>
        </w:tc>
      </w:tr>
      <w:tr w:rsidR="00336B59" w:rsidRPr="00DB44EB" w14:paraId="66B6581E" w14:textId="77777777" w:rsidTr="00876178">
        <w:tc>
          <w:tcPr>
            <w:tcW w:w="9288" w:type="dxa"/>
            <w:gridSpan w:val="7"/>
            <w:tcBorders>
              <w:top w:val="single" w:sz="12" w:space="0" w:color="auto"/>
              <w:left w:val="single" w:sz="12" w:space="0" w:color="auto"/>
              <w:bottom w:val="single" w:sz="4" w:space="0" w:color="auto"/>
              <w:right w:val="single" w:sz="12" w:space="0" w:color="auto"/>
            </w:tcBorders>
            <w:shd w:val="clear" w:color="auto" w:fill="F3F3F3"/>
          </w:tcPr>
          <w:p w14:paraId="77327B6F" w14:textId="77777777" w:rsidR="00336B59" w:rsidRPr="00DB44EB" w:rsidRDefault="00336B59" w:rsidP="00876178">
            <w:pPr>
              <w:rPr>
                <w:b/>
                <w:bCs/>
                <w:sz w:val="22"/>
                <w:szCs w:val="22"/>
              </w:rPr>
            </w:pPr>
            <w:r w:rsidRPr="00DB44EB">
              <w:rPr>
                <w:b/>
                <w:bCs/>
                <w:sz w:val="22"/>
                <w:szCs w:val="22"/>
              </w:rPr>
              <w:t>Toote eesmärk</w:t>
            </w:r>
          </w:p>
        </w:tc>
      </w:tr>
      <w:tr w:rsidR="00336B59" w:rsidRPr="00DB44EB" w14:paraId="3CF64767" w14:textId="77777777" w:rsidTr="00876178">
        <w:tc>
          <w:tcPr>
            <w:tcW w:w="9288" w:type="dxa"/>
            <w:gridSpan w:val="7"/>
            <w:tcBorders>
              <w:top w:val="single" w:sz="4" w:space="0" w:color="auto"/>
              <w:left w:val="single" w:sz="12" w:space="0" w:color="auto"/>
              <w:bottom w:val="single" w:sz="4" w:space="0" w:color="auto"/>
              <w:right w:val="single" w:sz="12" w:space="0" w:color="auto"/>
            </w:tcBorders>
          </w:tcPr>
          <w:p w14:paraId="5E35471F" w14:textId="48CFBDC9" w:rsidR="00336B59" w:rsidRPr="00DB44EB" w:rsidRDefault="001124D2" w:rsidP="005A396E">
            <w:pPr>
              <w:pStyle w:val="BodyText"/>
              <w:rPr>
                <w:sz w:val="22"/>
                <w:szCs w:val="22"/>
              </w:rPr>
            </w:pPr>
            <w:r w:rsidRPr="001124D2">
              <w:t xml:space="preserve">Toote </w:t>
            </w:r>
            <w:proofErr w:type="spellStart"/>
            <w:r w:rsidRPr="001124D2">
              <w:t>üldeesmärgiks</w:t>
            </w:r>
            <w:proofErr w:type="spellEnd"/>
            <w:r w:rsidRPr="001124D2">
              <w:t xml:space="preserve"> on muuta linna külastus mitmekesiseks ja mugavaks ning suurendada Tallinna külastaja kulutusi.</w:t>
            </w:r>
          </w:p>
        </w:tc>
      </w:tr>
      <w:tr w:rsidR="00336B59" w:rsidRPr="00DB44EB" w14:paraId="51690939" w14:textId="77777777" w:rsidTr="00876178">
        <w:tc>
          <w:tcPr>
            <w:tcW w:w="9288" w:type="dxa"/>
            <w:gridSpan w:val="7"/>
            <w:tcBorders>
              <w:top w:val="single" w:sz="4" w:space="0" w:color="auto"/>
              <w:left w:val="single" w:sz="12" w:space="0" w:color="auto"/>
              <w:right w:val="single" w:sz="12" w:space="0" w:color="auto"/>
            </w:tcBorders>
            <w:shd w:val="clear" w:color="auto" w:fill="F3F3F3"/>
          </w:tcPr>
          <w:p w14:paraId="4F1E1DC6" w14:textId="77777777" w:rsidR="00336B59" w:rsidRPr="00DB44EB" w:rsidRDefault="00336B59" w:rsidP="00876178">
            <w:pPr>
              <w:rPr>
                <w:b/>
                <w:bCs/>
                <w:sz w:val="22"/>
                <w:szCs w:val="22"/>
              </w:rPr>
            </w:pPr>
            <w:r w:rsidRPr="00DB44EB">
              <w:rPr>
                <w:b/>
                <w:bCs/>
                <w:sz w:val="22"/>
                <w:szCs w:val="22"/>
              </w:rPr>
              <w:t>Toote üldine kirjeldus</w:t>
            </w:r>
          </w:p>
        </w:tc>
      </w:tr>
      <w:tr w:rsidR="00336B59" w:rsidRPr="00DB44EB" w14:paraId="3B82297C" w14:textId="77777777" w:rsidTr="00876178">
        <w:trPr>
          <w:trHeight w:val="360"/>
        </w:trPr>
        <w:tc>
          <w:tcPr>
            <w:tcW w:w="9288" w:type="dxa"/>
            <w:gridSpan w:val="7"/>
            <w:tcBorders>
              <w:left w:val="single" w:sz="12" w:space="0" w:color="auto"/>
              <w:bottom w:val="single" w:sz="12" w:space="0" w:color="auto"/>
              <w:right w:val="single" w:sz="12" w:space="0" w:color="auto"/>
            </w:tcBorders>
          </w:tcPr>
          <w:p w14:paraId="2DC9A769" w14:textId="3B91F338" w:rsidR="001124D2" w:rsidRPr="00F140E4" w:rsidRDefault="001124D2" w:rsidP="001124D2">
            <w:r w:rsidRPr="00F140E4">
              <w:t xml:space="preserve">Tehakse tegevusi, mis suunavad Tallinna kui turismisihtkoha avastamisele ja meelejääva külastuskogemuse saamisele. Tallinna külastajatele pakutakse kvaliteetset turismiinfot seal, kus seda otsitakse, et suurendada Tallinna huviväärsuste külastusi, turismitoodete ja teenuste tarbimist, suurendades seeläbi Tallinna külastajate </w:t>
            </w:r>
            <w:r w:rsidR="00D12180">
              <w:t xml:space="preserve">reisiga </w:t>
            </w:r>
            <w:r w:rsidRPr="00F140E4">
              <w:t>rahulolu ning turismitulusid.</w:t>
            </w:r>
          </w:p>
          <w:p w14:paraId="2C282197" w14:textId="7FD192FC" w:rsidR="001124D2" w:rsidRPr="00F140E4" w:rsidRDefault="001124D2" w:rsidP="001124D2">
            <w:r w:rsidRPr="00F140E4">
              <w:t xml:space="preserve">Lähtutakse põhimõttest, et turismiinfo on linna külastajatele kättesaadav seal kus seda otsitakse. Tallinna Turismiinfokeskus on külastajatele avatud 363 päeva aastas. Turismiinfokeskuse töötajad jagavad Tallinna turismiinfot keskuses kohapeal, </w:t>
            </w:r>
            <w:r w:rsidRPr="00D12180">
              <w:rPr>
                <w:i/>
                <w:iCs/>
              </w:rPr>
              <w:t>online-</w:t>
            </w:r>
            <w:proofErr w:type="spellStart"/>
            <w:r w:rsidRPr="00D12180">
              <w:rPr>
                <w:i/>
                <w:iCs/>
              </w:rPr>
              <w:t>chat</w:t>
            </w:r>
            <w:r w:rsidR="00D12180">
              <w:rPr>
                <w:i/>
                <w:iCs/>
              </w:rPr>
              <w:t>’</w:t>
            </w:r>
            <w:r w:rsidRPr="00D12180">
              <w:rPr>
                <w:i/>
                <w:iCs/>
              </w:rPr>
              <w:t>i</w:t>
            </w:r>
            <w:proofErr w:type="spellEnd"/>
            <w:r w:rsidRPr="00F140E4">
              <w:t xml:space="preserve"> kaudu, telefoni ja kirja teel, sotsiaalmeediakanalites. Turismiinfot jagatakse vastavalt vajadusele ja võimaluse füüsiliselt ka väljaspool vanalinna turismiinfokeskust ning viiakse turismiinfokanalid külastajateni.</w:t>
            </w:r>
          </w:p>
          <w:p w14:paraId="1A9D6B69" w14:textId="1E62395E" w:rsidR="001124D2" w:rsidRPr="00F140E4" w:rsidRDefault="00D12180" w:rsidP="001124D2">
            <w:hyperlink r:id="rId6" w:history="1">
              <w:r w:rsidR="001124D2" w:rsidRPr="001124D2">
                <w:rPr>
                  <w:rStyle w:val="Hyperlink"/>
                </w:rPr>
                <w:t>Visittallinn.ee</w:t>
              </w:r>
            </w:hyperlink>
            <w:r w:rsidR="001124D2" w:rsidRPr="00F140E4">
              <w:t xml:space="preserve"> on inspireeriv, mitmekesist ja usaldusväärset turismisihtkoha infot pakkuv portaal, mis kohaldub vastavalt seadmele, on kasutajasõbralik, vastab WCAG 2.</w:t>
            </w:r>
            <w:r w:rsidR="00EC7700">
              <w:t>1</w:t>
            </w:r>
            <w:r w:rsidR="001124D2" w:rsidRPr="00F140E4">
              <w:t xml:space="preserve"> nõuetele ja on otsingumootorites leitav. Visittallinn.ee on viies keeles: inglise, eesti, soome, vene, saksa. Kajastatav info on aastaringselt aktualiseeritud. Turismiosakond hoiab </w:t>
            </w:r>
            <w:r w:rsidR="001124D2" w:rsidRPr="00F140E4">
              <w:rPr>
                <w:rStyle w:val="normaltextrun"/>
              </w:rPr>
              <w:t>andmebaasides igapäevaselt korras enam kui 2600 Tallinna ja Harjumaa turismiobjekti ja –teenuse andmed.</w:t>
            </w:r>
          </w:p>
          <w:p w14:paraId="242E4E8C" w14:textId="77777777" w:rsidR="001124D2" w:rsidRPr="00F140E4" w:rsidRDefault="001124D2" w:rsidP="001124D2">
            <w:pPr>
              <w:pStyle w:val="Header"/>
            </w:pPr>
            <w:r w:rsidRPr="00F140E4">
              <w:t xml:space="preserve">Tallinna kui kultuurilinna tutvustamisel ja turustamisel on oluline osa Tallinna linnapiletil ehk </w:t>
            </w:r>
            <w:r w:rsidRPr="00F140E4">
              <w:rPr>
                <w:i/>
              </w:rPr>
              <w:t>Tallinn</w:t>
            </w:r>
            <w:r w:rsidRPr="00F140E4">
              <w:t xml:space="preserve"> </w:t>
            </w:r>
            <w:proofErr w:type="spellStart"/>
            <w:r w:rsidRPr="00F140E4">
              <w:rPr>
                <w:i/>
              </w:rPr>
              <w:t>Card</w:t>
            </w:r>
            <w:r w:rsidRPr="00F140E4">
              <w:t>’il</w:t>
            </w:r>
            <w:proofErr w:type="spellEnd"/>
            <w:r w:rsidRPr="00F140E4">
              <w:t xml:space="preserve">. </w:t>
            </w:r>
            <w:r w:rsidRPr="00F140E4">
              <w:rPr>
                <w:i/>
              </w:rPr>
              <w:t xml:space="preserve">Tallinn </w:t>
            </w:r>
            <w:proofErr w:type="spellStart"/>
            <w:r w:rsidRPr="00F140E4">
              <w:rPr>
                <w:i/>
              </w:rPr>
              <w:t>Card</w:t>
            </w:r>
            <w:proofErr w:type="spellEnd"/>
            <w:r w:rsidRPr="00F140E4">
              <w:t xml:space="preserve"> on kultuurihuvilisele linnakülalisele mõeldud sooduskaart 24, 48 või 72 tunniks, nii lastele kui täiskasvanutele, mis muudab Tallinnaga tutvumise lihtsamaks ja mugavamaks. Pileti lunastanul on võimalus valida ligi 80 erineva tasuta ja sooduspakkumise vahel. Paketti kuuluvad Tallinna muuseumid ja vaatamisväärsused, kultuuri- ja meelelahutusasutused, ekskursioonid jt teenused. </w:t>
            </w:r>
            <w:r w:rsidRPr="00F140E4">
              <w:rPr>
                <w:i/>
              </w:rPr>
              <w:t xml:space="preserve">Tallinn </w:t>
            </w:r>
            <w:proofErr w:type="spellStart"/>
            <w:r w:rsidRPr="00F140E4">
              <w:rPr>
                <w:i/>
              </w:rPr>
              <w:t>Card’id</w:t>
            </w:r>
            <w:proofErr w:type="spellEnd"/>
            <w:r w:rsidRPr="00F140E4">
              <w:rPr>
                <w:i/>
              </w:rPr>
              <w:t xml:space="preserve"> </w:t>
            </w:r>
            <w:r w:rsidRPr="00F140E4">
              <w:t>ehk linnapiletid on end tõestanud efektiivse viisina tutvustada linna kultuuriväärtusi, tõsta kultuuriobjektide külastatavust ning suurendada kultuurivaldkonnale tehtavaid kulutusi.</w:t>
            </w:r>
          </w:p>
          <w:p w14:paraId="1F881B91" w14:textId="75F6266C" w:rsidR="001124D2" w:rsidRPr="00F140E4" w:rsidRDefault="001124D2" w:rsidP="001124D2">
            <w:pPr>
              <w:pStyle w:val="Header"/>
            </w:pPr>
            <w:r w:rsidRPr="00F140E4">
              <w:t xml:space="preserve">Linnapiletid põhinevad muuseumide, vaatamisväärsuste, kultuuri- jt turismiga seotud ettevõtete koostööl ning tagavad nende tutvustamise ja reklaamimise. </w:t>
            </w:r>
            <w:r w:rsidRPr="00F140E4">
              <w:rPr>
                <w:i/>
              </w:rPr>
              <w:t xml:space="preserve">Tallinn </w:t>
            </w:r>
            <w:proofErr w:type="spellStart"/>
            <w:r w:rsidRPr="00F140E4">
              <w:rPr>
                <w:i/>
              </w:rPr>
              <w:t>Card</w:t>
            </w:r>
            <w:proofErr w:type="spellEnd"/>
            <w:r w:rsidRPr="00F140E4">
              <w:t xml:space="preserve"> aitab kaasa turistide poolt Tallinnas veedetava aja pikendamisele ning seeläbi turismitulude suurendamisele. </w:t>
            </w:r>
            <w:r w:rsidRPr="00F140E4">
              <w:rPr>
                <w:i/>
              </w:rPr>
              <w:t xml:space="preserve">Tallinn </w:t>
            </w:r>
            <w:proofErr w:type="spellStart"/>
            <w:r w:rsidRPr="00F140E4">
              <w:rPr>
                <w:i/>
              </w:rPr>
              <w:t>Card</w:t>
            </w:r>
            <w:r w:rsidRPr="00F140E4">
              <w:t>’itegevused</w:t>
            </w:r>
            <w:proofErr w:type="spellEnd"/>
            <w:r w:rsidRPr="00F140E4">
              <w:t xml:space="preserve"> hõlmavad järgmisi valdkondi: tootepaketi kujundamine, toote reklaam (sh suhtekorraldus, veebiarendus) ja müügitoe (sh koolituse) pakkumine, toote müük ja aruandlus. </w:t>
            </w:r>
            <w:r w:rsidRPr="00F140E4">
              <w:rPr>
                <w:i/>
              </w:rPr>
              <w:t xml:space="preserve">Tallinn </w:t>
            </w:r>
            <w:proofErr w:type="spellStart"/>
            <w:r w:rsidRPr="00F140E4">
              <w:rPr>
                <w:i/>
              </w:rPr>
              <w:t>Cardi</w:t>
            </w:r>
            <w:proofErr w:type="spellEnd"/>
            <w:r w:rsidRPr="00F140E4">
              <w:t xml:space="preserve"> külastuste administreerimiseks on kasutusel elektrooniline süsteem, </w:t>
            </w:r>
            <w:r w:rsidRPr="00F140E4">
              <w:rPr>
                <w:i/>
              </w:rPr>
              <w:t xml:space="preserve">Tallinn </w:t>
            </w:r>
            <w:proofErr w:type="spellStart"/>
            <w:r w:rsidRPr="00F140E4">
              <w:rPr>
                <w:i/>
              </w:rPr>
              <w:t>Cardid</w:t>
            </w:r>
            <w:proofErr w:type="spellEnd"/>
            <w:r w:rsidRPr="00F140E4">
              <w:t xml:space="preserve"> on saadaval kontaktivabade kaartide ja QR-piletitena, mida müüakse </w:t>
            </w:r>
            <w:hyperlink r:id="rId7" w:history="1">
              <w:r w:rsidRPr="001124D2">
                <w:rPr>
                  <w:rStyle w:val="Hyperlink"/>
                </w:rPr>
                <w:t>veebi</w:t>
              </w:r>
              <w:r w:rsidRPr="001124D2">
                <w:rPr>
                  <w:rStyle w:val="Hyperlink"/>
                </w:rPr>
                <w:t>p</w:t>
              </w:r>
              <w:r w:rsidRPr="001124D2">
                <w:rPr>
                  <w:rStyle w:val="Hyperlink"/>
                </w:rPr>
                <w:t>oes</w:t>
              </w:r>
            </w:hyperlink>
            <w:r w:rsidRPr="00F140E4">
              <w:t xml:space="preserve">. </w:t>
            </w:r>
          </w:p>
          <w:p w14:paraId="1E5B9C26" w14:textId="7F2CF916" w:rsidR="009C7CD7" w:rsidRPr="00955FF4" w:rsidRDefault="00955FF4" w:rsidP="005A396E">
            <w:r w:rsidRPr="009A3413">
              <w:t xml:space="preserve"> </w:t>
            </w:r>
          </w:p>
        </w:tc>
      </w:tr>
      <w:tr w:rsidR="00336B59" w:rsidRPr="00DB44EB" w14:paraId="0545E118" w14:textId="77777777" w:rsidTr="00876178">
        <w:tc>
          <w:tcPr>
            <w:tcW w:w="9288" w:type="dxa"/>
            <w:gridSpan w:val="7"/>
            <w:tcBorders>
              <w:top w:val="single" w:sz="12" w:space="0" w:color="auto"/>
              <w:left w:val="single" w:sz="12" w:space="0" w:color="auto"/>
              <w:bottom w:val="single" w:sz="4" w:space="0" w:color="auto"/>
              <w:right w:val="single" w:sz="12" w:space="0" w:color="auto"/>
            </w:tcBorders>
            <w:shd w:val="clear" w:color="auto" w:fill="F3F3F3"/>
          </w:tcPr>
          <w:p w14:paraId="0B7E3F0F" w14:textId="77777777" w:rsidR="00336B59" w:rsidRPr="00DB44EB" w:rsidRDefault="00336B59" w:rsidP="00876178">
            <w:pPr>
              <w:rPr>
                <w:b/>
                <w:bCs/>
                <w:sz w:val="22"/>
                <w:szCs w:val="22"/>
              </w:rPr>
            </w:pPr>
            <w:r w:rsidRPr="00DB44EB">
              <w:rPr>
                <w:b/>
                <w:bCs/>
                <w:sz w:val="22"/>
                <w:szCs w:val="22"/>
              </w:rPr>
              <w:t>Toote kvaliteeti või kvantiteeti sätestavad õigusaktid ja standardid</w:t>
            </w:r>
          </w:p>
        </w:tc>
      </w:tr>
      <w:tr w:rsidR="00336B59" w:rsidRPr="00DB44EB" w14:paraId="596D3F71" w14:textId="77777777" w:rsidTr="00876178">
        <w:tc>
          <w:tcPr>
            <w:tcW w:w="7905" w:type="dxa"/>
            <w:gridSpan w:val="6"/>
            <w:tcBorders>
              <w:top w:val="single" w:sz="4" w:space="0" w:color="auto"/>
              <w:left w:val="single" w:sz="12" w:space="0" w:color="auto"/>
              <w:right w:val="single" w:sz="4" w:space="0" w:color="auto"/>
            </w:tcBorders>
            <w:shd w:val="clear" w:color="auto" w:fill="F3F3F3"/>
          </w:tcPr>
          <w:p w14:paraId="64D9037F" w14:textId="77777777" w:rsidR="00336B59" w:rsidRPr="00DB44EB" w:rsidRDefault="00336B59" w:rsidP="00876178">
            <w:pPr>
              <w:rPr>
                <w:sz w:val="22"/>
                <w:szCs w:val="22"/>
              </w:rPr>
            </w:pPr>
            <w:r w:rsidRPr="00DB44EB">
              <w:rPr>
                <w:sz w:val="22"/>
                <w:szCs w:val="22"/>
              </w:rPr>
              <w:t>Riiklikud õigusaktid</w:t>
            </w:r>
          </w:p>
        </w:tc>
        <w:tc>
          <w:tcPr>
            <w:tcW w:w="1383" w:type="dxa"/>
            <w:tcBorders>
              <w:top w:val="single" w:sz="4" w:space="0" w:color="auto"/>
              <w:left w:val="single" w:sz="4" w:space="0" w:color="auto"/>
              <w:right w:val="single" w:sz="12" w:space="0" w:color="auto"/>
            </w:tcBorders>
            <w:shd w:val="clear" w:color="auto" w:fill="F3F3F3"/>
          </w:tcPr>
          <w:p w14:paraId="74681EA9" w14:textId="77777777" w:rsidR="00336B59" w:rsidRPr="00DB44EB" w:rsidRDefault="00336B59" w:rsidP="00876178">
            <w:pPr>
              <w:rPr>
                <w:sz w:val="22"/>
                <w:szCs w:val="22"/>
              </w:rPr>
            </w:pPr>
            <w:r w:rsidRPr="00DB44EB">
              <w:rPr>
                <w:sz w:val="22"/>
                <w:szCs w:val="22"/>
              </w:rPr>
              <w:t>Paragrahv</w:t>
            </w:r>
          </w:p>
        </w:tc>
      </w:tr>
      <w:tr w:rsidR="00336B59" w:rsidRPr="00DB44EB" w14:paraId="7EF0BD4B" w14:textId="77777777" w:rsidTr="00876178">
        <w:trPr>
          <w:trHeight w:val="227"/>
        </w:trPr>
        <w:tc>
          <w:tcPr>
            <w:tcW w:w="7905" w:type="dxa"/>
            <w:gridSpan w:val="6"/>
            <w:tcBorders>
              <w:left w:val="single" w:sz="12" w:space="0" w:color="auto"/>
              <w:bottom w:val="single" w:sz="4" w:space="0" w:color="auto"/>
              <w:right w:val="single" w:sz="4" w:space="0" w:color="auto"/>
            </w:tcBorders>
          </w:tcPr>
          <w:p w14:paraId="4F27AA3E" w14:textId="52A58AB8" w:rsidR="00336B59" w:rsidRPr="00DB44EB" w:rsidRDefault="00336B59" w:rsidP="00876178">
            <w:pPr>
              <w:pStyle w:val="Header"/>
              <w:rPr>
                <w:sz w:val="22"/>
                <w:szCs w:val="22"/>
              </w:rPr>
            </w:pPr>
          </w:p>
        </w:tc>
        <w:tc>
          <w:tcPr>
            <w:tcW w:w="1383" w:type="dxa"/>
            <w:tcBorders>
              <w:left w:val="single" w:sz="4" w:space="0" w:color="auto"/>
              <w:bottom w:val="single" w:sz="4" w:space="0" w:color="auto"/>
              <w:right w:val="single" w:sz="12" w:space="0" w:color="auto"/>
            </w:tcBorders>
          </w:tcPr>
          <w:p w14:paraId="3FBADE58" w14:textId="77777777" w:rsidR="00336B59" w:rsidRPr="00DB44EB" w:rsidRDefault="00336B59" w:rsidP="00876178">
            <w:pPr>
              <w:rPr>
                <w:sz w:val="22"/>
                <w:szCs w:val="22"/>
              </w:rPr>
            </w:pPr>
          </w:p>
        </w:tc>
      </w:tr>
      <w:tr w:rsidR="00336B59" w:rsidRPr="00DB44EB" w14:paraId="478586F5" w14:textId="77777777" w:rsidTr="00876178">
        <w:tc>
          <w:tcPr>
            <w:tcW w:w="7905" w:type="dxa"/>
            <w:gridSpan w:val="6"/>
            <w:tcBorders>
              <w:top w:val="single" w:sz="4" w:space="0" w:color="auto"/>
              <w:left w:val="single" w:sz="12" w:space="0" w:color="auto"/>
              <w:right w:val="single" w:sz="4" w:space="0" w:color="auto"/>
            </w:tcBorders>
            <w:shd w:val="clear" w:color="auto" w:fill="F3F3F3"/>
          </w:tcPr>
          <w:p w14:paraId="749AD297" w14:textId="77777777" w:rsidR="00336B59" w:rsidRPr="00DB44EB" w:rsidRDefault="00336B59" w:rsidP="00876178">
            <w:pPr>
              <w:rPr>
                <w:sz w:val="22"/>
                <w:szCs w:val="22"/>
              </w:rPr>
            </w:pPr>
            <w:r w:rsidRPr="00DB44EB">
              <w:rPr>
                <w:sz w:val="22"/>
                <w:szCs w:val="22"/>
              </w:rPr>
              <w:lastRenderedPageBreak/>
              <w:t>Linnavolikogu õigusaktid</w:t>
            </w:r>
          </w:p>
        </w:tc>
        <w:tc>
          <w:tcPr>
            <w:tcW w:w="1383" w:type="dxa"/>
            <w:tcBorders>
              <w:top w:val="single" w:sz="4" w:space="0" w:color="auto"/>
              <w:left w:val="single" w:sz="4" w:space="0" w:color="auto"/>
              <w:right w:val="single" w:sz="12" w:space="0" w:color="auto"/>
            </w:tcBorders>
            <w:shd w:val="clear" w:color="auto" w:fill="F3F3F3"/>
          </w:tcPr>
          <w:p w14:paraId="728DDDDE" w14:textId="77777777" w:rsidR="00336B59" w:rsidRPr="00DB44EB" w:rsidRDefault="00336B59" w:rsidP="00876178">
            <w:pPr>
              <w:rPr>
                <w:sz w:val="22"/>
                <w:szCs w:val="22"/>
              </w:rPr>
            </w:pPr>
            <w:r w:rsidRPr="00DB44EB">
              <w:rPr>
                <w:sz w:val="22"/>
                <w:szCs w:val="22"/>
              </w:rPr>
              <w:t>Paragrahv</w:t>
            </w:r>
          </w:p>
        </w:tc>
      </w:tr>
      <w:tr w:rsidR="00336B59" w:rsidRPr="00DB44EB" w14:paraId="6E392BCD" w14:textId="77777777" w:rsidTr="00876178">
        <w:trPr>
          <w:trHeight w:val="221"/>
        </w:trPr>
        <w:tc>
          <w:tcPr>
            <w:tcW w:w="7905" w:type="dxa"/>
            <w:gridSpan w:val="6"/>
            <w:tcBorders>
              <w:left w:val="single" w:sz="12" w:space="0" w:color="auto"/>
              <w:bottom w:val="single" w:sz="4" w:space="0" w:color="auto"/>
              <w:right w:val="single" w:sz="4" w:space="0" w:color="auto"/>
            </w:tcBorders>
          </w:tcPr>
          <w:p w14:paraId="38E1B1CD" w14:textId="77777777" w:rsidR="001124D2" w:rsidRDefault="001124D2" w:rsidP="001124D2">
            <w:pPr>
              <w:rPr>
                <w:sz w:val="22"/>
                <w:szCs w:val="22"/>
              </w:rPr>
            </w:pPr>
            <w:r>
              <w:rPr>
                <w:sz w:val="22"/>
                <w:szCs w:val="22"/>
              </w:rPr>
              <w:t>Tallinna Linnavolikogu 10.12.2020 määrus nr 25</w:t>
            </w:r>
            <w:r w:rsidRPr="00DB44EB">
              <w:rPr>
                <w:sz w:val="22"/>
                <w:szCs w:val="22"/>
              </w:rPr>
              <w:t xml:space="preserve"> </w:t>
            </w:r>
            <w:r>
              <w:rPr>
                <w:sz w:val="22"/>
                <w:szCs w:val="22"/>
              </w:rPr>
              <w:t>„</w:t>
            </w:r>
            <w:hyperlink r:id="rId8" w:history="1">
              <w:r w:rsidRPr="00AD511B">
                <w:rPr>
                  <w:rStyle w:val="Hyperlink"/>
                  <w:sz w:val="22"/>
                  <w:szCs w:val="22"/>
                </w:rPr>
                <w:t>Tallinna Strate</w:t>
              </w:r>
              <w:r w:rsidRPr="00AD511B">
                <w:rPr>
                  <w:rStyle w:val="Hyperlink"/>
                  <w:sz w:val="22"/>
                  <w:szCs w:val="22"/>
                </w:rPr>
                <w:t>e</w:t>
              </w:r>
              <w:r w:rsidRPr="00AD511B">
                <w:rPr>
                  <w:rStyle w:val="Hyperlink"/>
                  <w:sz w:val="22"/>
                  <w:szCs w:val="22"/>
                </w:rPr>
                <w:t>giakeskuse põhimäärus</w:t>
              </w:r>
            </w:hyperlink>
            <w:r>
              <w:rPr>
                <w:sz w:val="22"/>
                <w:szCs w:val="22"/>
              </w:rPr>
              <w:t>“</w:t>
            </w:r>
          </w:p>
          <w:p w14:paraId="456EDAD1" w14:textId="77777777" w:rsidR="001124D2" w:rsidRPr="006D59EC" w:rsidRDefault="001124D2" w:rsidP="001124D2">
            <w:pPr>
              <w:shd w:val="clear" w:color="auto" w:fill="FFFFFF"/>
              <w:jc w:val="left"/>
              <w:outlineLvl w:val="0"/>
              <w:rPr>
                <w:sz w:val="22"/>
                <w:szCs w:val="22"/>
              </w:rPr>
            </w:pPr>
            <w:r w:rsidRPr="006D59EC">
              <w:rPr>
                <w:sz w:val="22"/>
                <w:szCs w:val="22"/>
              </w:rPr>
              <w:t>Tallinna Linnavolikogu 17.12.2020 määrus nr 26</w:t>
            </w:r>
            <w:r>
              <w:rPr>
                <w:sz w:val="22"/>
                <w:szCs w:val="22"/>
              </w:rPr>
              <w:t xml:space="preserve"> „</w:t>
            </w:r>
            <w:hyperlink r:id="rId9" w:history="1">
              <w:r w:rsidRPr="003E4722">
                <w:rPr>
                  <w:rStyle w:val="Hyperlink"/>
                  <w:bCs/>
                  <w:kern w:val="36"/>
                  <w:sz w:val="22"/>
                  <w:szCs w:val="22"/>
                  <w:lang w:eastAsia="et-EE"/>
                </w:rPr>
                <w:t>Tallinna arengu</w:t>
              </w:r>
              <w:r w:rsidRPr="003E4722">
                <w:rPr>
                  <w:rStyle w:val="Hyperlink"/>
                  <w:bCs/>
                  <w:kern w:val="36"/>
                  <w:sz w:val="22"/>
                  <w:szCs w:val="22"/>
                  <w:lang w:eastAsia="et-EE"/>
                </w:rPr>
                <w:t>s</w:t>
              </w:r>
              <w:r w:rsidRPr="003E4722">
                <w:rPr>
                  <w:rStyle w:val="Hyperlink"/>
                  <w:bCs/>
                  <w:kern w:val="36"/>
                  <w:sz w:val="22"/>
                  <w:szCs w:val="22"/>
                  <w:lang w:eastAsia="et-EE"/>
                </w:rPr>
                <w:t>trateegia „Tallinn 2035“</w:t>
              </w:r>
            </w:hyperlink>
            <w:r>
              <w:rPr>
                <w:bCs/>
                <w:color w:val="000000"/>
                <w:kern w:val="36"/>
                <w:sz w:val="22"/>
                <w:szCs w:val="22"/>
                <w:lang w:eastAsia="et-EE"/>
              </w:rPr>
              <w:t>“</w:t>
            </w:r>
          </w:p>
          <w:p w14:paraId="7422E817" w14:textId="7435393C" w:rsidR="00336B59" w:rsidRPr="00DB44EB" w:rsidRDefault="00336B59" w:rsidP="00A17CD0">
            <w:pPr>
              <w:rPr>
                <w:sz w:val="22"/>
                <w:szCs w:val="22"/>
              </w:rPr>
            </w:pPr>
          </w:p>
        </w:tc>
        <w:tc>
          <w:tcPr>
            <w:tcW w:w="1383" w:type="dxa"/>
            <w:tcBorders>
              <w:left w:val="single" w:sz="4" w:space="0" w:color="auto"/>
              <w:bottom w:val="single" w:sz="4" w:space="0" w:color="auto"/>
              <w:right w:val="single" w:sz="12" w:space="0" w:color="auto"/>
            </w:tcBorders>
          </w:tcPr>
          <w:p w14:paraId="7A2EBDED" w14:textId="77777777" w:rsidR="00336B59" w:rsidRPr="00DB44EB" w:rsidRDefault="00336B59" w:rsidP="00876178">
            <w:pPr>
              <w:rPr>
                <w:sz w:val="22"/>
                <w:szCs w:val="22"/>
              </w:rPr>
            </w:pPr>
          </w:p>
        </w:tc>
      </w:tr>
      <w:tr w:rsidR="00336B59" w:rsidRPr="00DB44EB" w14:paraId="47794BCF" w14:textId="77777777" w:rsidTr="00876178">
        <w:tc>
          <w:tcPr>
            <w:tcW w:w="7905" w:type="dxa"/>
            <w:gridSpan w:val="6"/>
            <w:tcBorders>
              <w:top w:val="single" w:sz="4" w:space="0" w:color="auto"/>
              <w:left w:val="single" w:sz="12" w:space="0" w:color="auto"/>
              <w:right w:val="single" w:sz="4" w:space="0" w:color="auto"/>
            </w:tcBorders>
            <w:shd w:val="clear" w:color="auto" w:fill="F3F3F3"/>
          </w:tcPr>
          <w:p w14:paraId="2252374F" w14:textId="77777777" w:rsidR="00336B59" w:rsidRPr="00DB44EB" w:rsidRDefault="00336B59" w:rsidP="00876178">
            <w:pPr>
              <w:rPr>
                <w:sz w:val="22"/>
                <w:szCs w:val="22"/>
              </w:rPr>
            </w:pPr>
            <w:r w:rsidRPr="00DB44EB">
              <w:rPr>
                <w:sz w:val="22"/>
                <w:szCs w:val="22"/>
              </w:rPr>
              <w:t>Linnavalitsuse õigusaktid</w:t>
            </w:r>
          </w:p>
        </w:tc>
        <w:tc>
          <w:tcPr>
            <w:tcW w:w="1383" w:type="dxa"/>
            <w:tcBorders>
              <w:top w:val="single" w:sz="4" w:space="0" w:color="auto"/>
              <w:left w:val="single" w:sz="4" w:space="0" w:color="auto"/>
              <w:right w:val="single" w:sz="12" w:space="0" w:color="auto"/>
            </w:tcBorders>
            <w:shd w:val="clear" w:color="auto" w:fill="F3F3F3"/>
          </w:tcPr>
          <w:p w14:paraId="47209177" w14:textId="77777777" w:rsidR="00336B59" w:rsidRPr="00DB44EB" w:rsidRDefault="00336B59" w:rsidP="00876178">
            <w:pPr>
              <w:rPr>
                <w:sz w:val="22"/>
                <w:szCs w:val="22"/>
              </w:rPr>
            </w:pPr>
            <w:r w:rsidRPr="00DB44EB">
              <w:rPr>
                <w:sz w:val="22"/>
                <w:szCs w:val="22"/>
              </w:rPr>
              <w:t>Paragrahv</w:t>
            </w:r>
          </w:p>
        </w:tc>
      </w:tr>
      <w:tr w:rsidR="00336B59" w:rsidRPr="00DB44EB" w14:paraId="7AA01BF3" w14:textId="77777777" w:rsidTr="00876178">
        <w:trPr>
          <w:trHeight w:val="570"/>
        </w:trPr>
        <w:tc>
          <w:tcPr>
            <w:tcW w:w="7905" w:type="dxa"/>
            <w:gridSpan w:val="6"/>
            <w:tcBorders>
              <w:left w:val="single" w:sz="12" w:space="0" w:color="auto"/>
              <w:bottom w:val="single" w:sz="4" w:space="0" w:color="auto"/>
              <w:right w:val="single" w:sz="4" w:space="0" w:color="auto"/>
            </w:tcBorders>
          </w:tcPr>
          <w:p w14:paraId="65E53CED" w14:textId="77777777" w:rsidR="00336B59" w:rsidRDefault="00336B59" w:rsidP="00876178">
            <w:r w:rsidRPr="00DB44EB">
              <w:rPr>
                <w:sz w:val="22"/>
                <w:szCs w:val="22"/>
              </w:rPr>
              <w:t>Tallinna Linnavalitsuse</w:t>
            </w:r>
            <w:r w:rsidR="001124D2">
              <w:rPr>
                <w:sz w:val="22"/>
                <w:szCs w:val="22"/>
              </w:rPr>
              <w:t xml:space="preserve"> </w:t>
            </w:r>
            <w:r w:rsidR="001124D2" w:rsidRPr="00DB44EB">
              <w:rPr>
                <w:sz w:val="22"/>
                <w:szCs w:val="22"/>
              </w:rPr>
              <w:t xml:space="preserve">6.04.2016 </w:t>
            </w:r>
            <w:r w:rsidRPr="00DB44EB">
              <w:rPr>
                <w:sz w:val="22"/>
                <w:szCs w:val="22"/>
              </w:rPr>
              <w:t xml:space="preserve"> korraldus nr 515-k, </w:t>
            </w:r>
            <w:hyperlink r:id="rId10" w:history="1">
              <w:r w:rsidR="001124D2" w:rsidRPr="001124D2">
                <w:rPr>
                  <w:rStyle w:val="Hyperlink"/>
                  <w:sz w:val="22"/>
                  <w:szCs w:val="22"/>
                </w:rPr>
                <w:t>„</w:t>
              </w:r>
              <w:r w:rsidR="001124D2" w:rsidRPr="001124D2">
                <w:rPr>
                  <w:rStyle w:val="Hyperlink"/>
                  <w:bCs/>
                  <w:sz w:val="22"/>
                  <w:szCs w:val="22"/>
                  <w:shd w:val="clear" w:color="auto" w:fill="FFFFFF"/>
                </w:rPr>
                <w:t>Tallinna Ett</w:t>
              </w:r>
              <w:r w:rsidR="001124D2" w:rsidRPr="001124D2">
                <w:rPr>
                  <w:rStyle w:val="Hyperlink"/>
                  <w:bCs/>
                  <w:sz w:val="22"/>
                  <w:szCs w:val="22"/>
                  <w:shd w:val="clear" w:color="auto" w:fill="FFFFFF"/>
                </w:rPr>
                <w:t>e</w:t>
              </w:r>
              <w:r w:rsidR="001124D2" w:rsidRPr="001124D2">
                <w:rPr>
                  <w:rStyle w:val="Hyperlink"/>
                  <w:bCs/>
                  <w:sz w:val="22"/>
                  <w:szCs w:val="22"/>
                  <w:shd w:val="clear" w:color="auto" w:fill="FFFFFF"/>
                </w:rPr>
                <w:t>võtlusameti turismiinfokeskuse teenuste hindade kehtestamine“</w:t>
              </w:r>
            </w:hyperlink>
            <w:r w:rsidR="001124D2">
              <w:t xml:space="preserve"> </w:t>
            </w:r>
          </w:p>
          <w:p w14:paraId="265F4570" w14:textId="485B72ED" w:rsidR="00A11F80" w:rsidRDefault="00A11F80" w:rsidP="00A11F80">
            <w:pPr>
              <w:pStyle w:val="Header"/>
              <w:rPr>
                <w:rStyle w:val="Hyperlink"/>
              </w:rPr>
            </w:pPr>
            <w:r w:rsidRPr="007267BB">
              <w:t>Tallinna Linnavalitsuse 27.03.1998 korraldus nr 1831</w:t>
            </w:r>
            <w:r w:rsidRPr="007267BB">
              <w:noBreakHyphen/>
              <w:t>k</w:t>
            </w:r>
            <w:r>
              <w:t xml:space="preserve"> „</w:t>
            </w:r>
            <w:hyperlink r:id="rId11" w:history="1">
              <w:r w:rsidRPr="00A11F80">
                <w:rPr>
                  <w:rStyle w:val="Hyperlink"/>
                </w:rPr>
                <w:t>Linna</w:t>
              </w:r>
              <w:r w:rsidRPr="00A11F80">
                <w:rPr>
                  <w:rStyle w:val="Hyperlink"/>
                </w:rPr>
                <w:t>p</w:t>
              </w:r>
              <w:r w:rsidRPr="00A11F80">
                <w:rPr>
                  <w:rStyle w:val="Hyperlink"/>
                </w:rPr>
                <w:t>ileti rakendamine</w:t>
              </w:r>
            </w:hyperlink>
            <w:r>
              <w:t>“</w:t>
            </w:r>
            <w:r w:rsidRPr="007267BB">
              <w:t xml:space="preserve"> </w:t>
            </w:r>
          </w:p>
          <w:p w14:paraId="34DC1802" w14:textId="1C5E5506" w:rsidR="00A11F80" w:rsidRPr="00666B95" w:rsidRDefault="00A11F80" w:rsidP="00A11F80">
            <w:pPr>
              <w:rPr>
                <w:rStyle w:val="Hyperlink"/>
              </w:rPr>
            </w:pPr>
            <w:r w:rsidRPr="007267BB">
              <w:t xml:space="preserve">Tallinna Linnavalitsuse </w:t>
            </w:r>
            <w:r w:rsidR="00666B95">
              <w:t>10</w:t>
            </w:r>
            <w:r>
              <w:t>.11.20</w:t>
            </w:r>
            <w:r w:rsidR="00666B95">
              <w:t>21</w:t>
            </w:r>
            <w:r w:rsidRPr="007267BB">
              <w:t xml:space="preserve"> korraldus nr</w:t>
            </w:r>
            <w:r>
              <w:t xml:space="preserve"> </w:t>
            </w:r>
            <w:r w:rsidR="00666B95">
              <w:t>1213</w:t>
            </w:r>
            <w:r w:rsidRPr="00A11F80">
              <w:rPr>
                <w:rStyle w:val="Hyperlink"/>
                <w:color w:val="auto"/>
                <w:u w:val="none"/>
              </w:rPr>
              <w:t xml:space="preserve"> </w:t>
            </w:r>
            <w:r>
              <w:rPr>
                <w:rStyle w:val="Hyperlink"/>
                <w:color w:val="auto"/>
                <w:u w:val="none"/>
              </w:rPr>
              <w:t>„</w:t>
            </w:r>
            <w:r w:rsidR="00666B95">
              <w:fldChar w:fldCharType="begin"/>
            </w:r>
            <w:r w:rsidR="00666B95">
              <w:instrText xml:space="preserve"> HYPERLINK "https://teele.tallinn.ee/documents/112788/view" \l "preview" </w:instrText>
            </w:r>
            <w:r w:rsidR="00666B95">
              <w:fldChar w:fldCharType="separate"/>
            </w:r>
            <w:r w:rsidR="00666B95" w:rsidRPr="00666B95">
              <w:rPr>
                <w:rStyle w:val="Hyperlink"/>
              </w:rPr>
              <w:t>Linnapilet</w:t>
            </w:r>
            <w:r w:rsidR="00666B95" w:rsidRPr="00666B95">
              <w:rPr>
                <w:rStyle w:val="Hyperlink"/>
              </w:rPr>
              <w:t>i</w:t>
            </w:r>
            <w:r w:rsidR="00666B95" w:rsidRPr="00666B95">
              <w:rPr>
                <w:rStyle w:val="Hyperlink"/>
              </w:rPr>
              <w:t xml:space="preserve"> hindade kehtestamine</w:t>
            </w:r>
            <w:r w:rsidRPr="00666B95">
              <w:rPr>
                <w:rStyle w:val="Hyperlink"/>
              </w:rPr>
              <w:t>“</w:t>
            </w:r>
          </w:p>
          <w:p w14:paraId="135E2C47" w14:textId="1D9779D8" w:rsidR="00A11F80" w:rsidRPr="00DB44EB" w:rsidRDefault="00666B95" w:rsidP="00A11F80">
            <w:pPr>
              <w:rPr>
                <w:color w:val="0000FF"/>
                <w:sz w:val="22"/>
                <w:szCs w:val="22"/>
                <w:u w:val="single"/>
              </w:rPr>
            </w:pPr>
            <w:r>
              <w:fldChar w:fldCharType="end"/>
            </w:r>
          </w:p>
        </w:tc>
        <w:tc>
          <w:tcPr>
            <w:tcW w:w="1383" w:type="dxa"/>
            <w:tcBorders>
              <w:left w:val="single" w:sz="4" w:space="0" w:color="auto"/>
              <w:bottom w:val="single" w:sz="4" w:space="0" w:color="auto"/>
              <w:right w:val="single" w:sz="12" w:space="0" w:color="auto"/>
            </w:tcBorders>
          </w:tcPr>
          <w:p w14:paraId="1ED55EBC" w14:textId="77777777" w:rsidR="00336B59" w:rsidRPr="00DB44EB" w:rsidRDefault="00336B59" w:rsidP="00876178">
            <w:pPr>
              <w:rPr>
                <w:sz w:val="22"/>
                <w:szCs w:val="22"/>
              </w:rPr>
            </w:pPr>
          </w:p>
        </w:tc>
      </w:tr>
      <w:tr w:rsidR="00336B59" w:rsidRPr="00DB44EB" w14:paraId="1A44844E" w14:textId="77777777" w:rsidTr="00876178">
        <w:tc>
          <w:tcPr>
            <w:tcW w:w="2837" w:type="dxa"/>
            <w:gridSpan w:val="2"/>
            <w:tcBorders>
              <w:top w:val="single" w:sz="12" w:space="0" w:color="auto"/>
              <w:left w:val="single" w:sz="12" w:space="0" w:color="auto"/>
              <w:right w:val="single" w:sz="4" w:space="0" w:color="auto"/>
            </w:tcBorders>
            <w:shd w:val="clear" w:color="auto" w:fill="F3F3F3"/>
          </w:tcPr>
          <w:p w14:paraId="6B5D2852" w14:textId="77777777" w:rsidR="00336B59" w:rsidRPr="00DB44EB" w:rsidRDefault="00336B59" w:rsidP="00876178">
            <w:pPr>
              <w:pStyle w:val="BodyText"/>
              <w:rPr>
                <w:b/>
                <w:sz w:val="22"/>
                <w:szCs w:val="22"/>
              </w:rPr>
            </w:pPr>
            <w:r w:rsidRPr="00DB44EB">
              <w:rPr>
                <w:b/>
                <w:sz w:val="22"/>
                <w:szCs w:val="22"/>
              </w:rPr>
              <w:t>Toote sihtgrupi nimetus</w:t>
            </w:r>
          </w:p>
        </w:tc>
        <w:tc>
          <w:tcPr>
            <w:tcW w:w="6451" w:type="dxa"/>
            <w:gridSpan w:val="5"/>
            <w:tcBorders>
              <w:top w:val="single" w:sz="12" w:space="0" w:color="auto"/>
              <w:left w:val="single" w:sz="4" w:space="0" w:color="auto"/>
              <w:bottom w:val="single" w:sz="4" w:space="0" w:color="auto"/>
              <w:right w:val="single" w:sz="12" w:space="0" w:color="auto"/>
            </w:tcBorders>
          </w:tcPr>
          <w:p w14:paraId="22768376" w14:textId="66ADCAB1" w:rsidR="00A11F80" w:rsidRPr="00666B95" w:rsidRDefault="00666B95" w:rsidP="00666B95">
            <w:pPr>
              <w:pStyle w:val="KINNITATUD"/>
              <w:jc w:val="left"/>
              <w:rPr>
                <w:sz w:val="22"/>
                <w:szCs w:val="22"/>
              </w:rPr>
            </w:pPr>
            <w:r w:rsidRPr="00666B95">
              <w:rPr>
                <w:sz w:val="22"/>
                <w:szCs w:val="22"/>
              </w:rPr>
              <w:t>Lõpptarbija (B2C): Tallinna reisida otsustanud linnakülaline (väliskülaline ja eestimaalane, nii puhkuse kui äri eesmärgil) ja tallinlane.</w:t>
            </w:r>
          </w:p>
          <w:p w14:paraId="6FE0B31E" w14:textId="293D5B57" w:rsidR="00666B95" w:rsidRPr="00666B95" w:rsidRDefault="00666B95" w:rsidP="00666B95">
            <w:pPr>
              <w:pStyle w:val="KINNITATUD"/>
              <w:jc w:val="left"/>
              <w:rPr>
                <w:sz w:val="22"/>
                <w:szCs w:val="22"/>
              </w:rPr>
            </w:pPr>
            <w:r w:rsidRPr="00666B95">
              <w:rPr>
                <w:sz w:val="22"/>
                <w:szCs w:val="22"/>
              </w:rPr>
              <w:t>Äriklient (B2B):linnakülalistele mõeldud toodete ja teenuste pakkujad.</w:t>
            </w:r>
          </w:p>
        </w:tc>
      </w:tr>
      <w:tr w:rsidR="00336B59" w:rsidRPr="00DB44EB" w14:paraId="4571FBC8" w14:textId="77777777" w:rsidTr="00876178">
        <w:trPr>
          <w:trHeight w:val="27"/>
        </w:trPr>
        <w:tc>
          <w:tcPr>
            <w:tcW w:w="9288" w:type="dxa"/>
            <w:gridSpan w:val="7"/>
            <w:tcBorders>
              <w:top w:val="single" w:sz="4" w:space="0" w:color="auto"/>
              <w:left w:val="single" w:sz="12" w:space="0" w:color="auto"/>
              <w:bottom w:val="single" w:sz="4" w:space="0" w:color="auto"/>
              <w:right w:val="single" w:sz="12" w:space="0" w:color="auto"/>
            </w:tcBorders>
            <w:shd w:val="clear" w:color="auto" w:fill="F3F3F3"/>
          </w:tcPr>
          <w:p w14:paraId="5194684C" w14:textId="77777777" w:rsidR="00336B59" w:rsidRPr="00DB44EB" w:rsidRDefault="00336B59" w:rsidP="00876178">
            <w:pPr>
              <w:rPr>
                <w:b/>
                <w:bCs/>
                <w:sz w:val="22"/>
                <w:szCs w:val="22"/>
              </w:rPr>
            </w:pPr>
            <w:r w:rsidRPr="00DB44EB">
              <w:rPr>
                <w:b/>
                <w:bCs/>
                <w:sz w:val="22"/>
                <w:szCs w:val="22"/>
              </w:rPr>
              <w:t>Mõõdiku nimetus</w:t>
            </w:r>
          </w:p>
        </w:tc>
      </w:tr>
      <w:tr w:rsidR="00336B59" w:rsidRPr="00DB44EB" w14:paraId="48B25F45" w14:textId="77777777" w:rsidTr="00876178">
        <w:trPr>
          <w:trHeight w:val="27"/>
        </w:trPr>
        <w:tc>
          <w:tcPr>
            <w:tcW w:w="9288" w:type="dxa"/>
            <w:gridSpan w:val="7"/>
            <w:tcBorders>
              <w:top w:val="single" w:sz="4" w:space="0" w:color="auto"/>
              <w:left w:val="single" w:sz="12" w:space="0" w:color="auto"/>
              <w:bottom w:val="single" w:sz="4" w:space="0" w:color="auto"/>
              <w:right w:val="single" w:sz="12" w:space="0" w:color="auto"/>
            </w:tcBorders>
          </w:tcPr>
          <w:p w14:paraId="28AB4163" w14:textId="467C04A8" w:rsidR="00EE583F" w:rsidRPr="00666B95" w:rsidRDefault="00EE583F" w:rsidP="00EE583F">
            <w:r w:rsidRPr="00666B95">
              <w:t xml:space="preserve">Klientide rahulolu turismiinfokeskuse teenindusega. </w:t>
            </w:r>
          </w:p>
          <w:p w14:paraId="734DC524" w14:textId="7C844D3E" w:rsidR="00336B59" w:rsidRPr="00666B95" w:rsidRDefault="00666B95" w:rsidP="00EE583F">
            <w:r w:rsidRPr="00666B95">
              <w:t>Visittallinn.ee külastajate rahulolu</w:t>
            </w:r>
          </w:p>
          <w:p w14:paraId="66B0F15F" w14:textId="77777777" w:rsidR="00666B95" w:rsidRPr="00666B95" w:rsidRDefault="00666B95" w:rsidP="00EE583F">
            <w:pPr>
              <w:rPr>
                <w:sz w:val="22"/>
                <w:szCs w:val="22"/>
              </w:rPr>
            </w:pPr>
            <w:r w:rsidRPr="00666B95">
              <w:rPr>
                <w:sz w:val="22"/>
                <w:szCs w:val="22"/>
              </w:rPr>
              <w:t xml:space="preserve">Müüdud Tallinn </w:t>
            </w:r>
            <w:proofErr w:type="spellStart"/>
            <w:r w:rsidRPr="00666B95">
              <w:rPr>
                <w:sz w:val="22"/>
                <w:szCs w:val="22"/>
              </w:rPr>
              <w:t>Cardide</w:t>
            </w:r>
            <w:proofErr w:type="spellEnd"/>
            <w:r w:rsidRPr="00666B95">
              <w:rPr>
                <w:sz w:val="22"/>
                <w:szCs w:val="22"/>
              </w:rPr>
              <w:t xml:space="preserve"> arv</w:t>
            </w:r>
          </w:p>
          <w:p w14:paraId="2BF32CFD" w14:textId="4170720D" w:rsidR="00666B95" w:rsidRPr="00666B95" w:rsidRDefault="00666B95" w:rsidP="00EE583F">
            <w:pPr>
              <w:rPr>
                <w:sz w:val="22"/>
                <w:szCs w:val="22"/>
              </w:rPr>
            </w:pPr>
            <w:r w:rsidRPr="00666B95">
              <w:rPr>
                <w:sz w:val="22"/>
                <w:szCs w:val="22"/>
              </w:rPr>
              <w:t xml:space="preserve">Tallinn </w:t>
            </w:r>
            <w:proofErr w:type="spellStart"/>
            <w:r>
              <w:rPr>
                <w:sz w:val="22"/>
                <w:szCs w:val="22"/>
              </w:rPr>
              <w:t>C</w:t>
            </w:r>
            <w:r w:rsidRPr="00666B95">
              <w:rPr>
                <w:sz w:val="22"/>
                <w:szCs w:val="22"/>
              </w:rPr>
              <w:t>ardiga</w:t>
            </w:r>
            <w:proofErr w:type="spellEnd"/>
            <w:r w:rsidRPr="00666B95">
              <w:rPr>
                <w:sz w:val="22"/>
                <w:szCs w:val="22"/>
              </w:rPr>
              <w:t xml:space="preserve"> registreeritud muuseumide ja vaatamisväärsuste külastuste arv</w:t>
            </w:r>
          </w:p>
          <w:p w14:paraId="40D50F22" w14:textId="20861C59" w:rsidR="00A11F80" w:rsidRPr="00DB44EB" w:rsidRDefault="00666B95" w:rsidP="00EE583F">
            <w:pPr>
              <w:rPr>
                <w:sz w:val="22"/>
                <w:szCs w:val="22"/>
              </w:rPr>
            </w:pPr>
            <w:r w:rsidRPr="00666B95">
              <w:rPr>
                <w:sz w:val="22"/>
                <w:szCs w:val="22"/>
              </w:rPr>
              <w:t xml:space="preserve">Klientide rahulolu Tallinn </w:t>
            </w:r>
            <w:proofErr w:type="spellStart"/>
            <w:r w:rsidRPr="00666B95">
              <w:rPr>
                <w:sz w:val="22"/>
                <w:szCs w:val="22"/>
              </w:rPr>
              <w:t>Cardiga</w:t>
            </w:r>
            <w:proofErr w:type="spellEnd"/>
            <w:r w:rsidR="00A11F80" w:rsidRPr="00666B95">
              <w:rPr>
                <w:sz w:val="22"/>
                <w:szCs w:val="22"/>
              </w:rPr>
              <w:t>.</w:t>
            </w:r>
          </w:p>
        </w:tc>
      </w:tr>
      <w:tr w:rsidR="00336B59" w:rsidRPr="00DB44EB" w14:paraId="0B6F7FFD" w14:textId="77777777" w:rsidTr="00876178">
        <w:tc>
          <w:tcPr>
            <w:tcW w:w="9288" w:type="dxa"/>
            <w:gridSpan w:val="7"/>
            <w:tcBorders>
              <w:top w:val="single" w:sz="12" w:space="0" w:color="auto"/>
              <w:left w:val="single" w:sz="12" w:space="0" w:color="auto"/>
              <w:right w:val="single" w:sz="12" w:space="0" w:color="auto"/>
            </w:tcBorders>
            <w:shd w:val="clear" w:color="auto" w:fill="F3F3F3"/>
          </w:tcPr>
          <w:p w14:paraId="7DFDC4B0" w14:textId="77777777" w:rsidR="00336B59" w:rsidRPr="00DB44EB" w:rsidRDefault="00336B59" w:rsidP="00876178">
            <w:pPr>
              <w:rPr>
                <w:b/>
                <w:bCs/>
                <w:sz w:val="22"/>
                <w:szCs w:val="22"/>
              </w:rPr>
            </w:pPr>
            <w:r w:rsidRPr="00DB44EB">
              <w:rPr>
                <w:b/>
                <w:bCs/>
                <w:sz w:val="22"/>
                <w:szCs w:val="22"/>
              </w:rPr>
              <w:t>Märkused, kommentaarid</w:t>
            </w:r>
          </w:p>
        </w:tc>
      </w:tr>
      <w:tr w:rsidR="00336B59" w:rsidRPr="00DB44EB" w14:paraId="0BB2EC4C" w14:textId="77777777" w:rsidTr="00876178">
        <w:trPr>
          <w:trHeight w:val="150"/>
        </w:trPr>
        <w:tc>
          <w:tcPr>
            <w:tcW w:w="9288" w:type="dxa"/>
            <w:gridSpan w:val="7"/>
            <w:tcBorders>
              <w:left w:val="single" w:sz="12" w:space="0" w:color="auto"/>
              <w:bottom w:val="single" w:sz="12" w:space="0" w:color="auto"/>
              <w:right w:val="single" w:sz="12" w:space="0" w:color="auto"/>
            </w:tcBorders>
          </w:tcPr>
          <w:p w14:paraId="4F8DBDB0" w14:textId="77777777" w:rsidR="00336B59" w:rsidRPr="00DB44EB" w:rsidRDefault="00336B59" w:rsidP="00876178">
            <w:pPr>
              <w:rPr>
                <w:sz w:val="22"/>
                <w:szCs w:val="22"/>
              </w:rPr>
            </w:pPr>
          </w:p>
        </w:tc>
      </w:tr>
      <w:tr w:rsidR="00336B59" w:rsidRPr="00DB44EB" w14:paraId="54C85C06" w14:textId="77777777" w:rsidTr="00876178">
        <w:tc>
          <w:tcPr>
            <w:tcW w:w="3531" w:type="dxa"/>
            <w:gridSpan w:val="3"/>
            <w:tcBorders>
              <w:top w:val="single" w:sz="12" w:space="0" w:color="auto"/>
              <w:left w:val="single" w:sz="12" w:space="0" w:color="auto"/>
              <w:right w:val="single" w:sz="4" w:space="0" w:color="auto"/>
            </w:tcBorders>
            <w:shd w:val="clear" w:color="auto" w:fill="F3F3F3"/>
          </w:tcPr>
          <w:p w14:paraId="6A1FCD8A" w14:textId="77777777" w:rsidR="00336B59" w:rsidRPr="00DB44EB" w:rsidRDefault="00336B59" w:rsidP="00876178">
            <w:pPr>
              <w:rPr>
                <w:sz w:val="22"/>
                <w:szCs w:val="22"/>
              </w:rPr>
            </w:pPr>
            <w:r w:rsidRPr="00DB44EB">
              <w:rPr>
                <w:sz w:val="22"/>
                <w:szCs w:val="22"/>
              </w:rPr>
              <w:t>Ametiasutuse juht (nimi, allkiri)</w:t>
            </w:r>
          </w:p>
        </w:tc>
        <w:tc>
          <w:tcPr>
            <w:tcW w:w="3238" w:type="dxa"/>
            <w:gridSpan w:val="2"/>
            <w:tcBorders>
              <w:top w:val="single" w:sz="12" w:space="0" w:color="auto"/>
              <w:left w:val="single" w:sz="4" w:space="0" w:color="auto"/>
              <w:right w:val="single" w:sz="4" w:space="0" w:color="auto"/>
            </w:tcBorders>
            <w:shd w:val="clear" w:color="auto" w:fill="F3F3F3"/>
          </w:tcPr>
          <w:p w14:paraId="611D0E3C" w14:textId="77777777" w:rsidR="00336B59" w:rsidRPr="00DB44EB" w:rsidRDefault="00336B59" w:rsidP="00876178">
            <w:pPr>
              <w:rPr>
                <w:sz w:val="22"/>
                <w:szCs w:val="22"/>
              </w:rPr>
            </w:pPr>
            <w:r w:rsidRPr="00DB44EB">
              <w:rPr>
                <w:sz w:val="22"/>
                <w:szCs w:val="22"/>
              </w:rPr>
              <w:t>Tootevastutaja (nimi, allkiri)</w:t>
            </w:r>
          </w:p>
        </w:tc>
        <w:tc>
          <w:tcPr>
            <w:tcW w:w="2519" w:type="dxa"/>
            <w:gridSpan w:val="2"/>
            <w:tcBorders>
              <w:top w:val="single" w:sz="12" w:space="0" w:color="auto"/>
              <w:left w:val="single" w:sz="4" w:space="0" w:color="auto"/>
              <w:right w:val="single" w:sz="12" w:space="0" w:color="auto"/>
            </w:tcBorders>
            <w:shd w:val="clear" w:color="auto" w:fill="F3F3F3"/>
          </w:tcPr>
          <w:p w14:paraId="32B7EB3D" w14:textId="77777777" w:rsidR="00336B59" w:rsidRPr="00DB44EB" w:rsidRDefault="00336B59" w:rsidP="00876178">
            <w:pPr>
              <w:rPr>
                <w:sz w:val="22"/>
                <w:szCs w:val="22"/>
              </w:rPr>
            </w:pPr>
            <w:r w:rsidRPr="00DB44EB">
              <w:rPr>
                <w:sz w:val="22"/>
                <w:szCs w:val="22"/>
              </w:rPr>
              <w:t>Kuupäev</w:t>
            </w:r>
          </w:p>
        </w:tc>
      </w:tr>
      <w:tr w:rsidR="00336B59" w:rsidRPr="00DB44EB" w14:paraId="4FE6723D" w14:textId="77777777" w:rsidTr="00876178">
        <w:trPr>
          <w:trHeight w:val="213"/>
        </w:trPr>
        <w:tc>
          <w:tcPr>
            <w:tcW w:w="3531" w:type="dxa"/>
            <w:gridSpan w:val="3"/>
            <w:tcBorders>
              <w:left w:val="single" w:sz="12" w:space="0" w:color="auto"/>
              <w:bottom w:val="single" w:sz="12" w:space="0" w:color="auto"/>
              <w:right w:val="single" w:sz="4" w:space="0" w:color="auto"/>
            </w:tcBorders>
            <w:shd w:val="clear" w:color="auto" w:fill="F3F3F3"/>
          </w:tcPr>
          <w:p w14:paraId="257F3C5B" w14:textId="77777777" w:rsidR="00336B59" w:rsidRPr="00DB44EB" w:rsidRDefault="00336B59" w:rsidP="00876178">
            <w:pPr>
              <w:pStyle w:val="Header"/>
              <w:rPr>
                <w:sz w:val="22"/>
                <w:szCs w:val="22"/>
              </w:rPr>
            </w:pPr>
            <w:r w:rsidRPr="00DB44EB">
              <w:rPr>
                <w:sz w:val="22"/>
                <w:szCs w:val="22"/>
              </w:rPr>
              <w:t>Kairi Vaher</w:t>
            </w:r>
          </w:p>
        </w:tc>
        <w:tc>
          <w:tcPr>
            <w:tcW w:w="3238" w:type="dxa"/>
            <w:gridSpan w:val="2"/>
            <w:tcBorders>
              <w:left w:val="single" w:sz="4" w:space="0" w:color="auto"/>
              <w:bottom w:val="single" w:sz="12" w:space="0" w:color="auto"/>
              <w:right w:val="single" w:sz="4" w:space="0" w:color="auto"/>
            </w:tcBorders>
            <w:shd w:val="clear" w:color="auto" w:fill="F3F3F3"/>
          </w:tcPr>
          <w:p w14:paraId="3F284BE7" w14:textId="1107C53F" w:rsidR="00336B59" w:rsidRPr="00DB44EB" w:rsidRDefault="005322F5" w:rsidP="00876178">
            <w:pPr>
              <w:rPr>
                <w:sz w:val="22"/>
                <w:szCs w:val="22"/>
              </w:rPr>
            </w:pPr>
            <w:r>
              <w:rPr>
                <w:sz w:val="22"/>
                <w:szCs w:val="22"/>
              </w:rPr>
              <w:t>Katrin Steinmann</w:t>
            </w:r>
            <w:r w:rsidR="00B968D8">
              <w:rPr>
                <w:sz w:val="22"/>
                <w:szCs w:val="22"/>
              </w:rPr>
              <w:t xml:space="preserve"> ja </w:t>
            </w:r>
            <w:proofErr w:type="spellStart"/>
            <w:r w:rsidR="00B968D8">
              <w:rPr>
                <w:sz w:val="22"/>
                <w:szCs w:val="22"/>
              </w:rPr>
              <w:t>Kesrti</w:t>
            </w:r>
            <w:proofErr w:type="spellEnd"/>
            <w:r w:rsidR="00B968D8">
              <w:rPr>
                <w:sz w:val="22"/>
                <w:szCs w:val="22"/>
              </w:rPr>
              <w:t xml:space="preserve"> </w:t>
            </w:r>
            <w:proofErr w:type="spellStart"/>
            <w:r w:rsidR="00B968D8">
              <w:rPr>
                <w:sz w:val="22"/>
                <w:szCs w:val="22"/>
              </w:rPr>
              <w:t>Paap</w:t>
            </w:r>
            <w:proofErr w:type="spellEnd"/>
          </w:p>
        </w:tc>
        <w:tc>
          <w:tcPr>
            <w:tcW w:w="2519" w:type="dxa"/>
            <w:gridSpan w:val="2"/>
            <w:tcBorders>
              <w:left w:val="single" w:sz="4" w:space="0" w:color="auto"/>
              <w:bottom w:val="single" w:sz="12" w:space="0" w:color="auto"/>
              <w:right w:val="single" w:sz="12" w:space="0" w:color="auto"/>
            </w:tcBorders>
            <w:shd w:val="clear" w:color="auto" w:fill="F3F3F3"/>
          </w:tcPr>
          <w:p w14:paraId="07F4A83A" w14:textId="5209D98E" w:rsidR="00336B59" w:rsidRPr="00DB44EB" w:rsidRDefault="00A11F80" w:rsidP="004D28E4">
            <w:pPr>
              <w:pStyle w:val="NormalWeb"/>
              <w:spacing w:before="0" w:beforeAutospacing="0" w:after="0" w:afterAutospacing="0"/>
              <w:rPr>
                <w:sz w:val="22"/>
                <w:szCs w:val="22"/>
                <w:lang w:val="et-EE"/>
              </w:rPr>
            </w:pPr>
            <w:r>
              <w:rPr>
                <w:sz w:val="22"/>
                <w:szCs w:val="22"/>
                <w:lang w:val="et-EE"/>
              </w:rPr>
              <w:t>19</w:t>
            </w:r>
            <w:r w:rsidR="00990953">
              <w:rPr>
                <w:sz w:val="22"/>
                <w:szCs w:val="22"/>
                <w:lang w:val="et-EE"/>
              </w:rPr>
              <w:t>.01.20</w:t>
            </w:r>
            <w:r w:rsidR="005A396E">
              <w:rPr>
                <w:sz w:val="22"/>
                <w:szCs w:val="22"/>
                <w:lang w:val="et-EE"/>
              </w:rPr>
              <w:t>2</w:t>
            </w:r>
            <w:r>
              <w:rPr>
                <w:sz w:val="22"/>
                <w:szCs w:val="22"/>
                <w:lang w:val="et-EE"/>
              </w:rPr>
              <w:t>2</w:t>
            </w:r>
          </w:p>
        </w:tc>
      </w:tr>
    </w:tbl>
    <w:p w14:paraId="253E927D" w14:textId="77777777" w:rsidR="0058378E" w:rsidRDefault="0058378E" w:rsidP="005A396E"/>
    <w:sectPr w:rsidR="00583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42D9"/>
    <w:multiLevelType w:val="singleLevel"/>
    <w:tmpl w:val="8EC6E050"/>
    <w:lvl w:ilvl="0">
      <w:numFmt w:val="bullet"/>
      <w:lvlText w:val="-"/>
      <w:lvlJc w:val="left"/>
      <w:pPr>
        <w:tabs>
          <w:tab w:val="num" w:pos="360"/>
        </w:tabs>
        <w:ind w:left="360" w:hanging="360"/>
      </w:pPr>
      <w:rPr>
        <w:rFonts w:hint="default"/>
        <w:b/>
      </w:rPr>
    </w:lvl>
  </w:abstractNum>
  <w:abstractNum w:abstractNumId="1" w15:restartNumberingAfterBreak="0">
    <w:nsid w:val="36482392"/>
    <w:multiLevelType w:val="hybridMultilevel"/>
    <w:tmpl w:val="B85C259E"/>
    <w:lvl w:ilvl="0" w:tplc="C45472B2">
      <w:start w:val="1"/>
      <w:numFmt w:val="bullet"/>
      <w:lvlText w:val=""/>
      <w:lvlJc w:val="left"/>
      <w:pPr>
        <w:tabs>
          <w:tab w:val="num" w:pos="723"/>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2027A1"/>
    <w:multiLevelType w:val="multilevel"/>
    <w:tmpl w:val="218E9BFC"/>
    <w:lvl w:ilvl="0">
      <w:start w:val="1"/>
      <w:numFmt w:val="decimal"/>
      <w:pStyle w:val="Lisatekst"/>
      <w:suff w:val="space"/>
      <w:lvlText w:val="%1."/>
      <w:lvlJc w:val="left"/>
      <w:rPr>
        <w:rFonts w:cs="Times New Roman" w:hint="default"/>
      </w:rPr>
    </w:lvl>
    <w:lvl w:ilvl="1">
      <w:start w:val="1"/>
      <w:numFmt w:val="decimal"/>
      <w:pStyle w:val="Bodyd"/>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4415"/>
        </w:tabs>
        <w:ind w:left="4415" w:hanging="1296"/>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703"/>
        </w:tabs>
        <w:ind w:left="4703" w:hanging="1584"/>
      </w:pPr>
      <w:rPr>
        <w:rFonts w:cs="Times New Roman" w:hint="default"/>
      </w:rPr>
    </w:lvl>
  </w:abstractNum>
  <w:abstractNum w:abstractNumId="3" w15:restartNumberingAfterBreak="0">
    <w:nsid w:val="659B4239"/>
    <w:multiLevelType w:val="hybridMultilevel"/>
    <w:tmpl w:val="624ED19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4" w15:restartNumberingAfterBreak="0">
    <w:nsid w:val="776A7C5C"/>
    <w:multiLevelType w:val="multilevel"/>
    <w:tmpl w:val="B96E52E4"/>
    <w:lvl w:ilvl="0">
      <w:start w:val="1"/>
      <w:numFmt w:val="decimal"/>
      <w:pStyle w:val="Heading1"/>
      <w:lvlText w:val="%1"/>
      <w:lvlJc w:val="left"/>
      <w:pPr>
        <w:tabs>
          <w:tab w:val="num" w:pos="360"/>
        </w:tabs>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BD"/>
    <w:rsid w:val="00045699"/>
    <w:rsid w:val="001124D2"/>
    <w:rsid w:val="0012456A"/>
    <w:rsid w:val="001466CA"/>
    <w:rsid w:val="00151A76"/>
    <w:rsid w:val="001560A2"/>
    <w:rsid w:val="00171859"/>
    <w:rsid w:val="00175687"/>
    <w:rsid w:val="001764B6"/>
    <w:rsid w:val="0019517E"/>
    <w:rsid w:val="00220EDA"/>
    <w:rsid w:val="00336B59"/>
    <w:rsid w:val="004338F1"/>
    <w:rsid w:val="00450BAF"/>
    <w:rsid w:val="004D28E4"/>
    <w:rsid w:val="005322F5"/>
    <w:rsid w:val="0058378E"/>
    <w:rsid w:val="005A01C1"/>
    <w:rsid w:val="005A396E"/>
    <w:rsid w:val="005A453B"/>
    <w:rsid w:val="005B71A2"/>
    <w:rsid w:val="00666B95"/>
    <w:rsid w:val="0075015E"/>
    <w:rsid w:val="0078530A"/>
    <w:rsid w:val="007F7548"/>
    <w:rsid w:val="00830817"/>
    <w:rsid w:val="00876178"/>
    <w:rsid w:val="00922390"/>
    <w:rsid w:val="00955FF4"/>
    <w:rsid w:val="00990953"/>
    <w:rsid w:val="009C7CD7"/>
    <w:rsid w:val="009D01BD"/>
    <w:rsid w:val="00A11F80"/>
    <w:rsid w:val="00A17CD0"/>
    <w:rsid w:val="00A41A6A"/>
    <w:rsid w:val="00AE645D"/>
    <w:rsid w:val="00B64948"/>
    <w:rsid w:val="00B968D8"/>
    <w:rsid w:val="00C03C80"/>
    <w:rsid w:val="00C82E4A"/>
    <w:rsid w:val="00D12180"/>
    <w:rsid w:val="00D81A94"/>
    <w:rsid w:val="00DB44EB"/>
    <w:rsid w:val="00DF3A04"/>
    <w:rsid w:val="00E718E2"/>
    <w:rsid w:val="00E76071"/>
    <w:rsid w:val="00EC7700"/>
    <w:rsid w:val="00EE583F"/>
    <w:rsid w:val="00FE1990"/>
    <w:rsid w:val="00FF7093"/>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F310B"/>
  <w15:docId w15:val="{E18F6A1E-FEED-438C-AFA5-F057A9C5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BD"/>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36B59"/>
    <w:pPr>
      <w:keepNext/>
      <w:numPr>
        <w:numId w:val="3"/>
      </w:numPr>
      <w:spacing w:before="240" w:after="60"/>
      <w:outlineLvl w:val="0"/>
    </w:pPr>
    <w:rPr>
      <w:b/>
      <w:bCs/>
      <w:kern w:val="32"/>
      <w:sz w:val="32"/>
      <w:szCs w:val="32"/>
    </w:rPr>
  </w:style>
  <w:style w:type="paragraph" w:styleId="Heading2">
    <w:name w:val="heading 2"/>
    <w:basedOn w:val="Normal"/>
    <w:next w:val="Normal"/>
    <w:link w:val="Heading2Char"/>
    <w:uiPriority w:val="99"/>
    <w:qFormat/>
    <w:rsid w:val="00336B59"/>
    <w:pPr>
      <w:keepNext/>
      <w:numPr>
        <w:ilvl w:val="1"/>
        <w:numId w:val="3"/>
      </w:numPr>
      <w:spacing w:before="240" w:after="60"/>
      <w:outlineLvl w:val="1"/>
    </w:pPr>
    <w:rPr>
      <w:b/>
      <w:bCs/>
      <w:sz w:val="28"/>
      <w:szCs w:val="28"/>
    </w:rPr>
  </w:style>
  <w:style w:type="paragraph" w:styleId="Heading3">
    <w:name w:val="heading 3"/>
    <w:basedOn w:val="Normal"/>
    <w:next w:val="Normal"/>
    <w:link w:val="Heading3Char"/>
    <w:uiPriority w:val="99"/>
    <w:qFormat/>
    <w:rsid w:val="00336B59"/>
    <w:pPr>
      <w:keepNext/>
      <w:numPr>
        <w:ilvl w:val="2"/>
        <w:numId w:val="3"/>
      </w:numPr>
      <w:spacing w:before="240" w:after="60"/>
      <w:outlineLvl w:val="2"/>
    </w:pPr>
    <w:rPr>
      <w:b/>
      <w:bCs/>
      <w:sz w:val="26"/>
      <w:szCs w:val="26"/>
    </w:rPr>
  </w:style>
  <w:style w:type="paragraph" w:styleId="Heading4">
    <w:name w:val="heading 4"/>
    <w:basedOn w:val="Normal"/>
    <w:next w:val="Normal"/>
    <w:link w:val="Heading4Char"/>
    <w:uiPriority w:val="99"/>
    <w:qFormat/>
    <w:rsid w:val="00336B59"/>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336B59"/>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336B59"/>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336B59"/>
    <w:pPr>
      <w:numPr>
        <w:ilvl w:val="6"/>
        <w:numId w:val="3"/>
      </w:numPr>
      <w:spacing w:before="240" w:after="60"/>
      <w:outlineLvl w:val="6"/>
    </w:pPr>
  </w:style>
  <w:style w:type="paragraph" w:styleId="Heading8">
    <w:name w:val="heading 8"/>
    <w:basedOn w:val="Normal"/>
    <w:next w:val="Normal"/>
    <w:link w:val="Heading8Char"/>
    <w:uiPriority w:val="99"/>
    <w:qFormat/>
    <w:rsid w:val="00336B59"/>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336B59"/>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01BD"/>
    <w:pPr>
      <w:tabs>
        <w:tab w:val="center" w:pos="4153"/>
        <w:tab w:val="right" w:pos="8306"/>
      </w:tabs>
    </w:pPr>
  </w:style>
  <w:style w:type="character" w:customStyle="1" w:styleId="HeaderChar">
    <w:name w:val="Header Char"/>
    <w:basedOn w:val="DefaultParagraphFont"/>
    <w:link w:val="Header"/>
    <w:uiPriority w:val="99"/>
    <w:rsid w:val="009D01BD"/>
    <w:rPr>
      <w:rFonts w:ascii="Times New Roman" w:eastAsia="Times New Roman" w:hAnsi="Times New Roman" w:cs="Times New Roman"/>
      <w:sz w:val="24"/>
      <w:szCs w:val="24"/>
    </w:rPr>
  </w:style>
  <w:style w:type="paragraph" w:styleId="BodyText">
    <w:name w:val="Body Text"/>
    <w:basedOn w:val="Normal"/>
    <w:link w:val="BodyTextChar"/>
    <w:uiPriority w:val="99"/>
    <w:rsid w:val="009D01BD"/>
  </w:style>
  <w:style w:type="character" w:customStyle="1" w:styleId="BodyTextChar">
    <w:name w:val="Body Text Char"/>
    <w:basedOn w:val="DefaultParagraphFont"/>
    <w:link w:val="BodyText"/>
    <w:uiPriority w:val="99"/>
    <w:rsid w:val="009D01BD"/>
    <w:rPr>
      <w:rFonts w:ascii="Times New Roman" w:eastAsia="Times New Roman" w:hAnsi="Times New Roman" w:cs="Times New Roman"/>
      <w:sz w:val="24"/>
      <w:szCs w:val="24"/>
    </w:rPr>
  </w:style>
  <w:style w:type="paragraph" w:customStyle="1" w:styleId="Lisatekst">
    <w:name w:val="Lisatekst"/>
    <w:basedOn w:val="BodyText"/>
    <w:uiPriority w:val="99"/>
    <w:rsid w:val="009D01BD"/>
    <w:pPr>
      <w:numPr>
        <w:numId w:val="1"/>
      </w:numPr>
      <w:tabs>
        <w:tab w:val="left" w:pos="6521"/>
      </w:tabs>
      <w:spacing w:before="120"/>
    </w:pPr>
  </w:style>
  <w:style w:type="paragraph" w:customStyle="1" w:styleId="Bodyd">
    <w:name w:val="Bodyd"/>
    <w:basedOn w:val="Normal"/>
    <w:uiPriority w:val="99"/>
    <w:rsid w:val="009D01BD"/>
    <w:pPr>
      <w:numPr>
        <w:ilvl w:val="1"/>
        <w:numId w:val="1"/>
      </w:numPr>
      <w:jc w:val="left"/>
    </w:pPr>
  </w:style>
  <w:style w:type="character" w:styleId="Hyperlink">
    <w:name w:val="Hyperlink"/>
    <w:basedOn w:val="DefaultParagraphFont"/>
    <w:uiPriority w:val="99"/>
    <w:rsid w:val="009D01BD"/>
    <w:rPr>
      <w:rFonts w:cs="Times New Roman"/>
      <w:color w:val="0000FF"/>
      <w:u w:val="single"/>
    </w:rPr>
  </w:style>
  <w:style w:type="character" w:customStyle="1" w:styleId="Heading1Char">
    <w:name w:val="Heading 1 Char"/>
    <w:basedOn w:val="DefaultParagraphFont"/>
    <w:link w:val="Heading1"/>
    <w:uiPriority w:val="99"/>
    <w:rsid w:val="00336B59"/>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9"/>
    <w:rsid w:val="00336B59"/>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9"/>
    <w:rsid w:val="00336B59"/>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9"/>
    <w:rsid w:val="00336B5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336B5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336B59"/>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336B5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336B5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336B59"/>
    <w:rPr>
      <w:rFonts w:ascii="Arial" w:eastAsia="Times New Roman" w:hAnsi="Arial" w:cs="Arial"/>
    </w:rPr>
  </w:style>
  <w:style w:type="paragraph" w:customStyle="1" w:styleId="KINNITATUD">
    <w:name w:val="KINNITATUD"/>
    <w:uiPriority w:val="99"/>
    <w:rsid w:val="00336B59"/>
    <w:pPr>
      <w:spacing w:after="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rsid w:val="00336B59"/>
    <w:pPr>
      <w:spacing w:before="100" w:beforeAutospacing="1" w:after="100" w:afterAutospacing="1"/>
      <w:jc w:val="left"/>
    </w:pPr>
    <w:rPr>
      <w:lang w:val="en-GB"/>
    </w:rPr>
  </w:style>
  <w:style w:type="paragraph" w:styleId="BodyText3">
    <w:name w:val="Body Text 3"/>
    <w:basedOn w:val="Normal"/>
    <w:link w:val="BodyText3Char"/>
    <w:uiPriority w:val="99"/>
    <w:rsid w:val="00336B59"/>
    <w:pPr>
      <w:spacing w:after="120"/>
    </w:pPr>
    <w:rPr>
      <w:sz w:val="16"/>
      <w:szCs w:val="16"/>
    </w:rPr>
  </w:style>
  <w:style w:type="character" w:customStyle="1" w:styleId="BodyText3Char">
    <w:name w:val="Body Text 3 Char"/>
    <w:basedOn w:val="DefaultParagraphFont"/>
    <w:link w:val="BodyText3"/>
    <w:uiPriority w:val="99"/>
    <w:rsid w:val="00336B59"/>
    <w:rPr>
      <w:rFonts w:ascii="Times New Roman" w:eastAsia="Times New Roman" w:hAnsi="Times New Roman" w:cs="Times New Roman"/>
      <w:sz w:val="16"/>
      <w:szCs w:val="16"/>
    </w:rPr>
  </w:style>
  <w:style w:type="paragraph" w:styleId="ListParagraph">
    <w:name w:val="List Paragraph"/>
    <w:basedOn w:val="Normal"/>
    <w:uiPriority w:val="34"/>
    <w:qFormat/>
    <w:rsid w:val="00336B59"/>
    <w:pPr>
      <w:ind w:left="720"/>
      <w:contextualSpacing/>
    </w:pPr>
  </w:style>
  <w:style w:type="character" w:styleId="FollowedHyperlink">
    <w:name w:val="FollowedHyperlink"/>
    <w:basedOn w:val="DefaultParagraphFont"/>
    <w:uiPriority w:val="99"/>
    <w:semiHidden/>
    <w:unhideWhenUsed/>
    <w:rsid w:val="00990953"/>
    <w:rPr>
      <w:color w:val="954F72" w:themeColor="followedHyperlink"/>
      <w:u w:val="single"/>
    </w:rPr>
  </w:style>
  <w:style w:type="character" w:customStyle="1" w:styleId="normaltextrun">
    <w:name w:val="normaltextrun"/>
    <w:basedOn w:val="DefaultParagraphFont"/>
    <w:rsid w:val="001124D2"/>
  </w:style>
  <w:style w:type="character" w:styleId="UnresolvedMention">
    <w:name w:val="Unresolved Mention"/>
    <w:basedOn w:val="DefaultParagraphFont"/>
    <w:uiPriority w:val="99"/>
    <w:semiHidden/>
    <w:unhideWhenUsed/>
    <w:rsid w:val="0011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22122020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isittallinn.ee/est/k%C3%BClastaja/tallinn-card/tallinn-card/e-poo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sittallinn.ee/" TargetMode="External"/><Relationship Id="rId11" Type="http://schemas.openxmlformats.org/officeDocument/2006/relationships/hyperlink" Target="https://oigusaktid.tallinn.ee/?id=3001&amp;aktid=50983" TargetMode="External"/><Relationship Id="rId5" Type="http://schemas.openxmlformats.org/officeDocument/2006/relationships/webSettings" Target="webSettings.xml"/><Relationship Id="rId10" Type="http://schemas.openxmlformats.org/officeDocument/2006/relationships/hyperlink" Target="https://oigusaktid.tallinn.ee/?id=3001&amp;aktid=133326&amp;fd=1&amp;leht=1&amp;q_sort=elex_akt.akt_vkp" TargetMode="External"/><Relationship Id="rId4" Type="http://schemas.openxmlformats.org/officeDocument/2006/relationships/settings" Target="settings.xml"/><Relationship Id="rId9" Type="http://schemas.openxmlformats.org/officeDocument/2006/relationships/hyperlink" Target="https://www.riigiteataja.ee/akt/42912202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374D-9934-4E1C-8CBE-33EB2A3F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Kanne</dc:creator>
  <cp:keywords/>
  <dc:description/>
  <cp:lastModifiedBy>Anne Viinapuu</cp:lastModifiedBy>
  <cp:revision>2</cp:revision>
  <dcterms:created xsi:type="dcterms:W3CDTF">2022-01-27T14:16:00Z</dcterms:created>
  <dcterms:modified xsi:type="dcterms:W3CDTF">2022-01-27T14:16:00Z</dcterms:modified>
</cp:coreProperties>
</file>