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AA38" w14:textId="6C023F49" w:rsidR="00BC22B8" w:rsidRPr="00F77567" w:rsidRDefault="00BC22B8" w:rsidP="00BC22B8">
      <w:pPr>
        <w:pStyle w:val="Default"/>
        <w:jc w:val="right"/>
        <w:rPr>
          <w:rFonts w:asciiTheme="minorHAnsi" w:hAnsiTheme="minorHAnsi"/>
          <w:color w:val="FF0000"/>
          <w:sz w:val="22"/>
          <w:szCs w:val="22"/>
        </w:rPr>
      </w:pPr>
      <w:r w:rsidRPr="00F77567">
        <w:rPr>
          <w:color w:val="FF0000"/>
          <w:sz w:val="22"/>
          <w:szCs w:val="22"/>
        </w:rPr>
        <w:t>NÄIDIS</w:t>
      </w:r>
    </w:p>
    <w:p w14:paraId="41F6E9C8" w14:textId="77777777" w:rsidR="00BC22B8" w:rsidRPr="00F77567" w:rsidRDefault="00BC22B8" w:rsidP="00BC22B8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873636A" w14:textId="77777777" w:rsidR="00BC22B8" w:rsidRPr="00F77567" w:rsidRDefault="00BC22B8" w:rsidP="00BC22B8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3DB9B778" w14:textId="002DD580" w:rsidR="00BC22B8" w:rsidRPr="00F77567" w:rsidRDefault="00BC22B8" w:rsidP="00BC22B8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F77567">
        <w:rPr>
          <w:rFonts w:asciiTheme="minorHAnsi" w:hAnsiTheme="minorHAnsi" w:cstheme="minorBidi"/>
          <w:b/>
          <w:color w:val="0070C0"/>
          <w:sz w:val="22"/>
          <w:szCs w:val="22"/>
        </w:rPr>
        <w:t xml:space="preserve">/ASUTUSE NIMETUS/ </w:t>
      </w:r>
      <w:r w:rsidRPr="00F77567">
        <w:rPr>
          <w:rFonts w:asciiTheme="minorHAnsi" w:hAnsiTheme="minorHAnsi" w:cstheme="minorBidi"/>
          <w:b/>
          <w:color w:val="auto"/>
          <w:sz w:val="22"/>
          <w:szCs w:val="22"/>
        </w:rPr>
        <w:t>SULARAHA KÄITLEMISE KORD</w:t>
      </w:r>
    </w:p>
    <w:p w14:paraId="18C047E5" w14:textId="5A46B772" w:rsidR="00BC22B8" w:rsidRDefault="00BC22B8" w:rsidP="00BC22B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072504E0" w14:textId="1C79A724" w:rsidR="00D44B20" w:rsidRPr="00F77567" w:rsidRDefault="00D44B20" w:rsidP="00D44B20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Tallinna Linnavolikogu /vastuvõtmise aeg/ määruse nr /nr//</w:t>
      </w:r>
      <w:r w:rsidR="00F31895">
        <w:rPr>
          <w:rFonts w:asciiTheme="minorHAnsi" w:hAnsiTheme="minorHAnsi"/>
          <w:b/>
          <w:color w:val="auto"/>
          <w:sz w:val="22"/>
          <w:szCs w:val="22"/>
        </w:rPr>
        <w:t xml:space="preserve"> „</w:t>
      </w:r>
      <w:r>
        <w:rPr>
          <w:rFonts w:asciiTheme="minorHAnsi" w:hAnsiTheme="minorHAnsi"/>
          <w:b/>
          <w:color w:val="auto"/>
          <w:sz w:val="22"/>
          <w:szCs w:val="22"/>
        </w:rPr>
        <w:t>…. ametiasutuse põhimäärus“/ § /nr/ ja Tallinna Linnavalitsuse 18. mai 2011 määruse nr 79 „</w:t>
      </w:r>
      <w:hyperlink r:id="rId6" w:history="1">
        <w:r w:rsidRPr="00242787">
          <w:rPr>
            <w:rStyle w:val="Hyperlink"/>
            <w:rFonts w:asciiTheme="minorHAnsi" w:hAnsiTheme="minorHAnsi"/>
            <w:b/>
            <w:sz w:val="22"/>
            <w:szCs w:val="22"/>
          </w:rPr>
          <w:t xml:space="preserve">Tallinna linna raamatupidamise </w:t>
        </w:r>
        <w:proofErr w:type="spellStart"/>
        <w:r w:rsidRPr="00242787">
          <w:rPr>
            <w:rStyle w:val="Hyperlink"/>
            <w:rFonts w:asciiTheme="minorHAnsi" w:hAnsiTheme="minorHAnsi"/>
            <w:b/>
            <w:sz w:val="22"/>
            <w:szCs w:val="22"/>
          </w:rPr>
          <w:t>sise</w:t>
        </w:r>
        <w:proofErr w:type="spellEnd"/>
        <w:r w:rsidRPr="00242787">
          <w:rPr>
            <w:rStyle w:val="Hyperlink"/>
            <w:rFonts w:asciiTheme="minorHAnsi" w:hAnsiTheme="minorHAnsi"/>
            <w:b/>
            <w:sz w:val="22"/>
            <w:szCs w:val="22"/>
          </w:rPr>
          <w:t>-eeskiri</w:t>
        </w:r>
      </w:hyperlink>
      <w:r>
        <w:rPr>
          <w:rFonts w:asciiTheme="minorHAnsi" w:hAnsiTheme="minorHAnsi"/>
          <w:b/>
          <w:color w:val="auto"/>
          <w:sz w:val="22"/>
          <w:szCs w:val="22"/>
        </w:rPr>
        <w:t>“ § 27 lg-te 1</w:t>
      </w:r>
      <w:r w:rsidR="00F31895">
        <w:rPr>
          <w:rFonts w:asciiTheme="minorHAnsi" w:hAnsiTheme="minorHAnsi"/>
          <w:b/>
          <w:color w:val="auto"/>
          <w:sz w:val="22"/>
          <w:szCs w:val="22"/>
        </w:rPr>
        <w:t xml:space="preserve"> ja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2 alusel</w:t>
      </w:r>
    </w:p>
    <w:p w14:paraId="65F87172" w14:textId="77777777" w:rsidR="00D44B20" w:rsidRPr="00F77567" w:rsidRDefault="00D44B20" w:rsidP="00BC22B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3A2F94CE" w14:textId="77777777" w:rsidR="00BC22B8" w:rsidRPr="00F77567" w:rsidRDefault="00BC22B8" w:rsidP="00BC22B8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2392D2BE" w14:textId="77777777" w:rsidR="00BC22B8" w:rsidRPr="00F77567" w:rsidRDefault="00BC22B8" w:rsidP="00BC22B8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b/>
          <w:bCs/>
          <w:color w:val="auto"/>
          <w:sz w:val="22"/>
          <w:szCs w:val="22"/>
        </w:rPr>
        <w:t xml:space="preserve">Üldsätted </w:t>
      </w:r>
    </w:p>
    <w:p w14:paraId="52AB7F7D" w14:textId="299F8051" w:rsidR="00BC22B8" w:rsidRPr="00F77567" w:rsidRDefault="003A0919" w:rsidP="00BC22B8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color w:val="0070C0"/>
          <w:sz w:val="22"/>
          <w:szCs w:val="22"/>
        </w:rPr>
        <w:t>/Asutuse nimetus/</w:t>
      </w:r>
      <w:r w:rsidR="00BC22B8" w:rsidRPr="00F77567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(edaspidi </w:t>
      </w:r>
      <w:r w:rsidR="00BC22B8" w:rsidRPr="00F77567">
        <w:rPr>
          <w:rFonts w:asciiTheme="minorHAnsi" w:hAnsiTheme="minorHAnsi"/>
          <w:i/>
          <w:iCs/>
          <w:color w:val="auto"/>
          <w:sz w:val="22"/>
          <w:szCs w:val="22"/>
        </w:rPr>
        <w:t>asutus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) sularaha kogumise, turvalise hoidmise ja panka inkasseerimise eest vastutab asutuse </w:t>
      </w:r>
      <w:r w:rsidR="00C200B3" w:rsidRPr="00F77567">
        <w:rPr>
          <w:rFonts w:asciiTheme="minorHAnsi" w:hAnsiTheme="minorHAnsi"/>
          <w:color w:val="auto"/>
          <w:sz w:val="22"/>
          <w:szCs w:val="22"/>
        </w:rPr>
        <w:t>töötaja, kelle töö</w:t>
      </w:r>
      <w:r w:rsidR="00926431" w:rsidRPr="00F77567">
        <w:rPr>
          <w:rFonts w:asciiTheme="minorHAnsi" w:hAnsiTheme="minorHAnsi"/>
          <w:color w:val="auto"/>
          <w:sz w:val="22"/>
          <w:szCs w:val="22"/>
        </w:rPr>
        <w:t>ülesan</w:t>
      </w:r>
      <w:r w:rsidR="00F31895">
        <w:rPr>
          <w:rFonts w:asciiTheme="minorHAnsi" w:hAnsiTheme="minorHAnsi"/>
          <w:color w:val="auto"/>
          <w:sz w:val="22"/>
          <w:szCs w:val="22"/>
        </w:rPr>
        <w:t>ne</w:t>
      </w:r>
      <w:r w:rsidR="002A0039">
        <w:rPr>
          <w:rFonts w:asciiTheme="minorHAnsi" w:hAnsiTheme="minorHAnsi"/>
          <w:color w:val="auto"/>
          <w:sz w:val="22"/>
          <w:szCs w:val="22"/>
        </w:rPr>
        <w:t>te hulka kuulub</w:t>
      </w:r>
      <w:r w:rsidR="00926431"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A0039" w:rsidRPr="00F77567">
        <w:rPr>
          <w:rFonts w:asciiTheme="minorHAnsi" w:hAnsiTheme="minorHAnsi"/>
          <w:color w:val="auto"/>
          <w:sz w:val="22"/>
          <w:szCs w:val="22"/>
        </w:rPr>
        <w:t xml:space="preserve">ametijuhendi </w:t>
      </w:r>
      <w:r w:rsidR="002A0039">
        <w:rPr>
          <w:rFonts w:asciiTheme="minorHAnsi" w:hAnsiTheme="minorHAnsi"/>
          <w:color w:val="auto"/>
          <w:sz w:val="22"/>
          <w:szCs w:val="22"/>
        </w:rPr>
        <w:t xml:space="preserve">või </w:t>
      </w:r>
      <w:r w:rsidR="002A0039" w:rsidRPr="00F77567">
        <w:rPr>
          <w:rFonts w:asciiTheme="minorHAnsi" w:hAnsiTheme="minorHAnsi"/>
          <w:color w:val="auto"/>
          <w:sz w:val="22"/>
          <w:szCs w:val="22"/>
        </w:rPr>
        <w:t xml:space="preserve">töölepingu </w:t>
      </w:r>
      <w:r w:rsidR="002A0039">
        <w:rPr>
          <w:rFonts w:asciiTheme="minorHAnsi" w:hAnsiTheme="minorHAnsi"/>
          <w:color w:val="auto"/>
          <w:sz w:val="22"/>
          <w:szCs w:val="22"/>
        </w:rPr>
        <w:t xml:space="preserve">järgi </w:t>
      </w:r>
      <w:r w:rsidR="00926431" w:rsidRPr="00F77567">
        <w:rPr>
          <w:rFonts w:asciiTheme="minorHAnsi" w:hAnsiTheme="minorHAnsi"/>
          <w:color w:val="auto"/>
          <w:sz w:val="22"/>
          <w:szCs w:val="22"/>
        </w:rPr>
        <w:t xml:space="preserve">sularaha käitlemine 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(edaspidi </w:t>
      </w:r>
      <w:r w:rsidR="00926431" w:rsidRPr="00F77567">
        <w:rPr>
          <w:rFonts w:asciiTheme="minorHAnsi" w:hAnsiTheme="minorHAnsi"/>
          <w:i/>
          <w:iCs/>
          <w:color w:val="auto"/>
          <w:sz w:val="22"/>
          <w:szCs w:val="22"/>
        </w:rPr>
        <w:t>sularaha eest vastutav</w:t>
      </w:r>
      <w:r w:rsidR="00BC22B8" w:rsidRPr="00F77567">
        <w:rPr>
          <w:rFonts w:asciiTheme="minorHAnsi" w:hAnsiTheme="minorHAnsi"/>
          <w:i/>
          <w:iCs/>
          <w:color w:val="auto"/>
          <w:sz w:val="22"/>
          <w:szCs w:val="22"/>
        </w:rPr>
        <w:t xml:space="preserve"> isik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). </w:t>
      </w:r>
      <w:r w:rsidR="00E00AD9" w:rsidRPr="00F77567">
        <w:rPr>
          <w:rFonts w:asciiTheme="minorHAnsi" w:hAnsiTheme="minorHAnsi"/>
          <w:color w:val="auto"/>
          <w:sz w:val="22"/>
          <w:szCs w:val="22"/>
        </w:rPr>
        <w:t xml:space="preserve">Kassasüsteemi administraatori ülesandeid täidab asutuse </w:t>
      </w:r>
      <w:r w:rsidR="00E00AD9" w:rsidRPr="00F77567">
        <w:rPr>
          <w:rFonts w:asciiTheme="minorHAnsi" w:hAnsiTheme="minorHAnsi"/>
          <w:color w:val="0070C0"/>
          <w:sz w:val="22"/>
          <w:szCs w:val="22"/>
        </w:rPr>
        <w:t>/ametinimetus/</w:t>
      </w:r>
      <w:r w:rsidR="00E00AD9" w:rsidRPr="00F77567">
        <w:rPr>
          <w:rFonts w:asciiTheme="minorHAnsi" w:hAnsiTheme="minorHAnsi"/>
          <w:color w:val="auto"/>
          <w:sz w:val="22"/>
          <w:szCs w:val="22"/>
        </w:rPr>
        <w:t>.</w:t>
      </w:r>
    </w:p>
    <w:p w14:paraId="1846CEA8" w14:textId="364210F4" w:rsidR="00BC22B8" w:rsidRPr="00F77567" w:rsidRDefault="00BC22B8" w:rsidP="00BC22B8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color w:val="auto"/>
          <w:sz w:val="22"/>
          <w:szCs w:val="22"/>
        </w:rPr>
        <w:t xml:space="preserve">Asutuse juht tutvustab </w:t>
      </w:r>
      <w:r w:rsidR="00926431" w:rsidRPr="00F77567">
        <w:rPr>
          <w:rFonts w:asciiTheme="minorHAnsi" w:hAnsiTheme="minorHAnsi"/>
          <w:color w:val="auto"/>
          <w:sz w:val="22"/>
          <w:szCs w:val="22"/>
        </w:rPr>
        <w:t>sularaha eest vastutavale</w:t>
      </w:r>
      <w:r w:rsidRPr="00F77567">
        <w:rPr>
          <w:rFonts w:asciiTheme="minorHAnsi" w:hAnsiTheme="minorHAnsi"/>
          <w:color w:val="auto"/>
          <w:sz w:val="22"/>
          <w:szCs w:val="22"/>
        </w:rPr>
        <w:t xml:space="preserve"> isikule asutuse </w:t>
      </w:r>
      <w:r w:rsidR="0070444D">
        <w:rPr>
          <w:rFonts w:asciiTheme="minorHAnsi" w:hAnsiTheme="minorHAnsi"/>
          <w:color w:val="auto"/>
          <w:sz w:val="22"/>
          <w:szCs w:val="22"/>
        </w:rPr>
        <w:t>sularaha käitlemise korda</w:t>
      </w:r>
      <w:r w:rsidRPr="00F77567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926431" w:rsidRPr="00F77567">
        <w:rPr>
          <w:rFonts w:asciiTheme="minorHAnsi" w:hAnsiTheme="minorHAnsi"/>
          <w:bCs/>
          <w:color w:val="auto"/>
          <w:sz w:val="22"/>
          <w:szCs w:val="22"/>
        </w:rPr>
        <w:t>Sularaha eest vastutav</w:t>
      </w:r>
      <w:r w:rsidRPr="00F77567">
        <w:rPr>
          <w:rFonts w:asciiTheme="minorHAnsi" w:hAnsiTheme="minorHAnsi"/>
          <w:bCs/>
          <w:color w:val="auto"/>
          <w:sz w:val="22"/>
          <w:szCs w:val="22"/>
        </w:rPr>
        <w:t xml:space="preserve"> isik kinnitab </w:t>
      </w:r>
      <w:r w:rsidRPr="00F77567">
        <w:rPr>
          <w:rFonts w:asciiTheme="minorHAnsi" w:hAnsiTheme="minorHAnsi"/>
          <w:color w:val="auto"/>
          <w:sz w:val="22"/>
          <w:szCs w:val="22"/>
        </w:rPr>
        <w:t xml:space="preserve">allkirjaga, et järgib oma töös </w:t>
      </w:r>
      <w:r w:rsidR="00F37665" w:rsidRPr="00F77567">
        <w:rPr>
          <w:rFonts w:asciiTheme="minorHAnsi" w:hAnsiTheme="minorHAnsi"/>
          <w:color w:val="auto"/>
          <w:sz w:val="22"/>
          <w:szCs w:val="22"/>
        </w:rPr>
        <w:t>s</w:t>
      </w:r>
      <w:r w:rsidRPr="00F77567">
        <w:rPr>
          <w:rFonts w:asciiTheme="minorHAnsi" w:hAnsiTheme="minorHAnsi"/>
          <w:color w:val="auto"/>
          <w:sz w:val="22"/>
          <w:szCs w:val="22"/>
        </w:rPr>
        <w:t>ularaha käitlemise kor</w:t>
      </w:r>
      <w:r w:rsidR="00D44B20">
        <w:rPr>
          <w:rFonts w:asciiTheme="minorHAnsi" w:hAnsiTheme="minorHAnsi"/>
          <w:color w:val="auto"/>
          <w:sz w:val="22"/>
          <w:szCs w:val="22"/>
        </w:rPr>
        <w:t>da</w:t>
      </w:r>
      <w:r w:rsidRPr="00F77567">
        <w:rPr>
          <w:rFonts w:asciiTheme="minorHAnsi" w:hAnsiTheme="minorHAnsi"/>
          <w:color w:val="auto"/>
          <w:sz w:val="22"/>
          <w:szCs w:val="22"/>
        </w:rPr>
        <w:t>.</w:t>
      </w:r>
    </w:p>
    <w:p w14:paraId="6F72BA40" w14:textId="2AE37CDF" w:rsidR="00BC22B8" w:rsidRPr="00F77567" w:rsidRDefault="00D26D7A" w:rsidP="00BC22B8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color w:val="auto"/>
          <w:sz w:val="22"/>
          <w:szCs w:val="22"/>
        </w:rPr>
        <w:t>Sularaha eest vastutava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 isiku töölepingus </w:t>
      </w:r>
      <w:r w:rsidR="00A77334">
        <w:rPr>
          <w:rFonts w:asciiTheme="minorHAnsi" w:hAnsiTheme="minorHAnsi"/>
          <w:color w:val="auto"/>
          <w:sz w:val="22"/>
          <w:szCs w:val="22"/>
        </w:rPr>
        <w:t xml:space="preserve">lepitakse kokku 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või ametijuhendis </w:t>
      </w:r>
      <w:r w:rsidR="00A77334">
        <w:rPr>
          <w:rFonts w:asciiTheme="minorHAnsi" w:hAnsiTheme="minorHAnsi"/>
          <w:color w:val="auto"/>
          <w:sz w:val="22"/>
          <w:szCs w:val="22"/>
        </w:rPr>
        <w:t>määratakse kindlaks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, et töötaja vastutab </w:t>
      </w:r>
      <w:r w:rsidR="0070444D">
        <w:rPr>
          <w:rFonts w:asciiTheme="minorHAnsi" w:hAnsiTheme="minorHAnsi"/>
          <w:color w:val="auto"/>
          <w:sz w:val="22"/>
          <w:szCs w:val="22"/>
        </w:rPr>
        <w:t>tema süül tekkinud</w:t>
      </w:r>
      <w:r w:rsidR="00BC22B8" w:rsidRPr="00066F7B">
        <w:rPr>
          <w:rFonts w:asciiTheme="minorHAnsi" w:hAnsiTheme="minorHAnsi"/>
          <w:color w:val="auto"/>
          <w:sz w:val="22"/>
          <w:szCs w:val="22"/>
        </w:rPr>
        <w:t xml:space="preserve"> sularahakassa puudujää</w:t>
      </w:r>
      <w:r w:rsidR="00066F7B">
        <w:rPr>
          <w:rFonts w:asciiTheme="minorHAnsi" w:hAnsiTheme="minorHAnsi"/>
          <w:color w:val="auto"/>
          <w:sz w:val="22"/>
          <w:szCs w:val="22"/>
        </w:rPr>
        <w:t>gi</w:t>
      </w:r>
      <w:r w:rsidR="00BC22B8" w:rsidRPr="00F77567">
        <w:rPr>
          <w:rFonts w:asciiTheme="minorHAnsi" w:hAnsiTheme="minorHAnsi"/>
          <w:color w:val="auto"/>
          <w:sz w:val="22"/>
          <w:szCs w:val="22"/>
        </w:rPr>
        <w:t xml:space="preserve"> eest seaduses sätestatud korras. </w:t>
      </w:r>
    </w:p>
    <w:p w14:paraId="2DC78655" w14:textId="45D46297" w:rsidR="00D26D7A" w:rsidRPr="008F3B16" w:rsidRDefault="00BC22B8" w:rsidP="00BC22B8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color w:val="auto"/>
          <w:sz w:val="22"/>
          <w:szCs w:val="22"/>
        </w:rPr>
        <w:t>Sularahakassa</w:t>
      </w:r>
      <w:r w:rsidR="00D26D7A" w:rsidRPr="00F77567">
        <w:rPr>
          <w:rFonts w:asciiTheme="minorHAnsi" w:hAnsiTheme="minorHAnsi"/>
          <w:color w:val="auto"/>
          <w:sz w:val="22"/>
          <w:szCs w:val="22"/>
        </w:rPr>
        <w:t xml:space="preserve"> on üldjuhul vaid sularahas asutusele makstavate tasude kogumiseks</w:t>
      </w:r>
      <w:r w:rsidRPr="00F77567">
        <w:rPr>
          <w:rFonts w:asciiTheme="minorHAnsi" w:hAnsiTheme="minorHAnsi"/>
          <w:color w:val="auto"/>
          <w:sz w:val="22"/>
          <w:szCs w:val="22"/>
        </w:rPr>
        <w:t>.</w:t>
      </w:r>
      <w:r w:rsidR="00D26D7A"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10A90">
        <w:rPr>
          <w:rFonts w:asciiTheme="minorHAnsi" w:hAnsiTheme="minorHAnsi"/>
          <w:color w:val="auto"/>
          <w:sz w:val="22"/>
          <w:szCs w:val="22"/>
        </w:rPr>
        <w:t>Sularahakassast on lubatud teha v</w:t>
      </w:r>
      <w:r w:rsidR="00D26D7A" w:rsidRPr="00F77567">
        <w:rPr>
          <w:rFonts w:asciiTheme="minorHAnsi" w:hAnsiTheme="minorHAnsi"/>
          <w:color w:val="auto"/>
          <w:sz w:val="22"/>
          <w:szCs w:val="22"/>
        </w:rPr>
        <w:t>äljamakse</w:t>
      </w:r>
      <w:r w:rsidR="00910A90">
        <w:rPr>
          <w:rFonts w:asciiTheme="minorHAnsi" w:hAnsiTheme="minorHAnsi"/>
          <w:color w:val="auto"/>
          <w:sz w:val="22"/>
          <w:szCs w:val="22"/>
        </w:rPr>
        <w:t>i</w:t>
      </w:r>
      <w:r w:rsidR="00D26D7A" w:rsidRPr="00F77567">
        <w:rPr>
          <w:rFonts w:asciiTheme="minorHAnsi" w:hAnsiTheme="minorHAnsi"/>
          <w:color w:val="auto"/>
          <w:sz w:val="22"/>
          <w:szCs w:val="22"/>
        </w:rPr>
        <w:t>d ainult</w:t>
      </w:r>
      <w:r w:rsidR="005123F6">
        <w:rPr>
          <w:rFonts w:asciiTheme="minorHAnsi" w:hAnsiTheme="minorHAnsi"/>
          <w:color w:val="auto"/>
          <w:sz w:val="22"/>
          <w:szCs w:val="22"/>
        </w:rPr>
        <w:t xml:space="preserve"> sularaha</w:t>
      </w:r>
      <w:r w:rsidR="00D26D7A"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D26D7A" w:rsidRPr="00F77567">
        <w:rPr>
          <w:rFonts w:asciiTheme="minorHAnsi" w:hAnsiTheme="minorHAnsi"/>
          <w:color w:val="auto"/>
          <w:sz w:val="22"/>
          <w:szCs w:val="22"/>
        </w:rPr>
        <w:t>inkasseerimiseks</w:t>
      </w:r>
      <w:proofErr w:type="spellEnd"/>
      <w:r w:rsidR="00D26D7A" w:rsidRPr="00F77567">
        <w:rPr>
          <w:rFonts w:asciiTheme="minorHAnsi" w:hAnsiTheme="minorHAnsi"/>
          <w:color w:val="auto"/>
          <w:sz w:val="22"/>
          <w:szCs w:val="22"/>
        </w:rPr>
        <w:t xml:space="preserve"> panka</w:t>
      </w:r>
      <w:r w:rsidR="00057C02">
        <w:rPr>
          <w:rFonts w:asciiTheme="minorHAnsi" w:hAnsiTheme="minorHAnsi"/>
          <w:color w:val="auto"/>
          <w:sz w:val="22"/>
          <w:szCs w:val="22"/>
        </w:rPr>
        <w:t xml:space="preserve"> või  raha tagastamiseks</w:t>
      </w:r>
      <w:r w:rsidR="00D26D7A" w:rsidRPr="00F77567">
        <w:rPr>
          <w:rFonts w:asciiTheme="minorHAnsi" w:hAnsiTheme="minorHAnsi"/>
          <w:color w:val="auto"/>
          <w:sz w:val="22"/>
          <w:szCs w:val="22"/>
        </w:rPr>
        <w:t>.</w:t>
      </w:r>
    </w:p>
    <w:p w14:paraId="3F99D6C9" w14:textId="1E9E68DD" w:rsidR="008A36F7" w:rsidRPr="00E2431B" w:rsidRDefault="001669B8" w:rsidP="00E2431B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color w:val="auto"/>
          <w:sz w:val="22"/>
          <w:szCs w:val="22"/>
        </w:rPr>
        <w:t>Sularaha</w:t>
      </w:r>
      <w:r w:rsidR="00910A90">
        <w:rPr>
          <w:rFonts w:asciiTheme="minorHAnsi" w:hAnsiTheme="minorHAnsi"/>
          <w:color w:val="auto"/>
          <w:sz w:val="22"/>
          <w:szCs w:val="22"/>
        </w:rPr>
        <w:t>-</w:t>
      </w:r>
      <w:r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87595" w:rsidRPr="00F77567">
        <w:rPr>
          <w:rFonts w:asciiTheme="minorHAnsi" w:hAnsiTheme="minorHAnsi"/>
          <w:color w:val="auto"/>
          <w:sz w:val="22"/>
          <w:szCs w:val="22"/>
        </w:rPr>
        <w:t>ja kaardimakse</w:t>
      </w:r>
      <w:r w:rsidRPr="00F77567">
        <w:rPr>
          <w:rFonts w:asciiTheme="minorHAnsi" w:hAnsiTheme="minorHAnsi"/>
          <w:color w:val="auto"/>
          <w:sz w:val="22"/>
          <w:szCs w:val="22"/>
        </w:rPr>
        <w:t>t</w:t>
      </w:r>
      <w:r w:rsidR="00931AC4">
        <w:rPr>
          <w:rFonts w:asciiTheme="minorHAnsi" w:hAnsiTheme="minorHAnsi"/>
          <w:color w:val="auto"/>
          <w:sz w:val="22"/>
          <w:szCs w:val="22"/>
        </w:rPr>
        <w:t>ehinguteks</w:t>
      </w:r>
      <w:r w:rsidRPr="00F77567">
        <w:rPr>
          <w:rFonts w:asciiTheme="minorHAnsi" w:hAnsiTheme="minorHAnsi"/>
          <w:color w:val="auto"/>
          <w:sz w:val="22"/>
          <w:szCs w:val="22"/>
        </w:rPr>
        <w:t xml:space="preserve"> kasutab </w:t>
      </w:r>
      <w:r w:rsidR="008F3B16">
        <w:rPr>
          <w:rFonts w:asciiTheme="minorHAnsi" w:hAnsiTheme="minorHAnsi"/>
          <w:color w:val="auto"/>
          <w:sz w:val="22"/>
          <w:szCs w:val="22"/>
        </w:rPr>
        <w:t>a</w:t>
      </w:r>
      <w:r w:rsidRPr="00F77567">
        <w:rPr>
          <w:rFonts w:asciiTheme="minorHAnsi" w:hAnsiTheme="minorHAnsi"/>
          <w:color w:val="auto"/>
          <w:sz w:val="22"/>
          <w:szCs w:val="22"/>
        </w:rPr>
        <w:t>sutus kassasüsteemi</w:t>
      </w:r>
      <w:r w:rsidR="00B92AFA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82296A">
        <w:rPr>
          <w:rFonts w:asciiTheme="minorHAnsi" w:hAnsiTheme="minorHAnsi"/>
          <w:color w:val="auto"/>
          <w:sz w:val="22"/>
          <w:szCs w:val="22"/>
        </w:rPr>
        <w:t>CompuCash</w:t>
      </w:r>
      <w:proofErr w:type="spellEnd"/>
      <w:r w:rsidR="00910A90">
        <w:rPr>
          <w:rFonts w:asciiTheme="minorHAnsi" w:hAnsiTheme="minorHAnsi"/>
          <w:color w:val="auto"/>
          <w:sz w:val="22"/>
          <w:szCs w:val="22"/>
        </w:rPr>
        <w:t>,</w:t>
      </w:r>
      <w:r w:rsidR="0082296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92AFA">
        <w:rPr>
          <w:rFonts w:asciiTheme="minorHAnsi" w:hAnsiTheme="minorHAnsi"/>
          <w:color w:val="auto"/>
          <w:sz w:val="22"/>
          <w:szCs w:val="22"/>
        </w:rPr>
        <w:t xml:space="preserve">juhindudes linna </w:t>
      </w:r>
      <w:r w:rsidR="001F2CBA">
        <w:rPr>
          <w:rFonts w:asciiTheme="minorHAnsi" w:hAnsiTheme="minorHAnsi"/>
          <w:color w:val="auto"/>
          <w:sz w:val="22"/>
          <w:szCs w:val="22"/>
        </w:rPr>
        <w:t>finantsteenistuse veebilehel</w:t>
      </w:r>
      <w:r w:rsidR="00B92AFA">
        <w:rPr>
          <w:rFonts w:asciiTheme="minorHAnsi" w:hAnsiTheme="minorHAnsi"/>
          <w:color w:val="auto"/>
          <w:sz w:val="22"/>
          <w:szCs w:val="22"/>
        </w:rPr>
        <w:t xml:space="preserve"> avaldatud kassasüsteemi </w:t>
      </w:r>
      <w:hyperlink r:id="rId7" w:history="1">
        <w:r w:rsidR="00B92AFA" w:rsidRPr="00B92AFA">
          <w:rPr>
            <w:rStyle w:val="Hyperlink"/>
            <w:rFonts w:asciiTheme="minorHAnsi" w:hAnsiTheme="minorHAnsi"/>
            <w:sz w:val="22"/>
            <w:szCs w:val="22"/>
          </w:rPr>
          <w:t>käsiraamatust</w:t>
        </w:r>
      </w:hyperlink>
      <w:r w:rsidR="00B92AFA">
        <w:rPr>
          <w:rFonts w:asciiTheme="minorHAnsi" w:hAnsiTheme="minorHAnsi"/>
          <w:color w:val="auto"/>
          <w:sz w:val="22"/>
          <w:szCs w:val="22"/>
        </w:rPr>
        <w:t>.</w:t>
      </w:r>
    </w:p>
    <w:p w14:paraId="3A884BF6" w14:textId="7DDE1082" w:rsidR="000D336E" w:rsidRPr="00F77567" w:rsidRDefault="000D336E" w:rsidP="000D336E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Ref128033763"/>
      <w:r>
        <w:rPr>
          <w:rFonts w:asciiTheme="minorHAnsi" w:hAnsiTheme="minorHAnsi"/>
          <w:color w:val="auto"/>
          <w:sz w:val="22"/>
          <w:szCs w:val="22"/>
        </w:rPr>
        <w:t>K</w:t>
      </w:r>
      <w:r w:rsidRPr="00F77567">
        <w:rPr>
          <w:rFonts w:asciiTheme="minorHAnsi" w:hAnsiTheme="minorHAnsi"/>
          <w:color w:val="auto"/>
          <w:sz w:val="22"/>
          <w:szCs w:val="22"/>
        </w:rPr>
        <w:t>assasüsteemi administraatori ülesandeid täitev isik</w:t>
      </w:r>
      <w:r>
        <w:rPr>
          <w:rFonts w:asciiTheme="minorHAnsi" w:hAnsiTheme="minorHAnsi"/>
          <w:color w:val="auto"/>
          <w:sz w:val="22"/>
          <w:szCs w:val="22"/>
        </w:rPr>
        <w:t xml:space="preserve"> ekspordib iga päev sularaha</w:t>
      </w:r>
      <w:r w:rsidR="00910A90">
        <w:rPr>
          <w:rFonts w:asciiTheme="minorHAnsi" w:hAnsiTheme="minorHAnsi"/>
          <w:color w:val="auto"/>
          <w:sz w:val="22"/>
          <w:szCs w:val="22"/>
        </w:rPr>
        <w:t>-</w:t>
      </w:r>
      <w:r>
        <w:rPr>
          <w:rFonts w:asciiTheme="minorHAnsi" w:hAnsiTheme="minorHAnsi"/>
          <w:color w:val="auto"/>
          <w:sz w:val="22"/>
          <w:szCs w:val="22"/>
        </w:rPr>
        <w:t xml:space="preserve"> ja kaardimakse</w:t>
      </w:r>
      <w:r w:rsidRPr="00F77567">
        <w:rPr>
          <w:rFonts w:asciiTheme="minorHAnsi" w:hAnsiTheme="minorHAnsi"/>
          <w:color w:val="auto"/>
          <w:sz w:val="22"/>
          <w:szCs w:val="22"/>
        </w:rPr>
        <w:t>tehingud kassasüsteemist finantsinfosüsteemi</w:t>
      </w:r>
      <w:r>
        <w:rPr>
          <w:rFonts w:asciiTheme="minorHAnsi" w:hAnsiTheme="minorHAnsi"/>
          <w:color w:val="auto"/>
          <w:sz w:val="22"/>
          <w:szCs w:val="22"/>
        </w:rPr>
        <w:t xml:space="preserve"> SAP (edaspidi </w:t>
      </w:r>
      <w:r w:rsidRPr="002B5751">
        <w:rPr>
          <w:rFonts w:asciiTheme="minorHAnsi" w:hAnsiTheme="minorHAnsi"/>
          <w:i/>
          <w:iCs/>
          <w:color w:val="auto"/>
          <w:sz w:val="22"/>
          <w:szCs w:val="22"/>
        </w:rPr>
        <w:t>SAP</w:t>
      </w:r>
      <w:r>
        <w:rPr>
          <w:rFonts w:asciiTheme="minorHAnsi" w:hAnsiTheme="minorHAnsi"/>
          <w:color w:val="auto"/>
          <w:sz w:val="22"/>
          <w:szCs w:val="22"/>
        </w:rPr>
        <w:t>).</w:t>
      </w:r>
    </w:p>
    <w:p w14:paraId="7DCD1A68" w14:textId="1C1D2C8F" w:rsidR="00321C4E" w:rsidRPr="005F3DD5" w:rsidRDefault="00931AC4" w:rsidP="008A36F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bookmarkStart w:id="1" w:name="_Ref131627675"/>
      <w:bookmarkEnd w:id="0"/>
      <w:r w:rsidRPr="00931AC4">
        <w:t xml:space="preserve">Asutusel </w:t>
      </w:r>
      <w:r w:rsidRPr="005F3DD5">
        <w:rPr>
          <w:rFonts w:asciiTheme="minorHAnsi" w:hAnsiTheme="minorHAnsi"/>
          <w:color w:val="auto"/>
          <w:sz w:val="22"/>
          <w:szCs w:val="22"/>
        </w:rPr>
        <w:t>on kaks kassapunkti. Kassapunktide asukoht, suurim lubatud kassajääk, hoiutingimused ja tegevuste kirjeldus on esitatud alljärgnevas tabelis.</w:t>
      </w:r>
      <w:bookmarkEnd w:id="1"/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2039"/>
        <w:gridCol w:w="2151"/>
        <w:gridCol w:w="2040"/>
        <w:gridCol w:w="2040"/>
      </w:tblGrid>
      <w:tr w:rsidR="00321C4E" w:rsidRPr="00E32BF1" w14:paraId="2FDD9275" w14:textId="77777777" w:rsidTr="00321C4E">
        <w:tc>
          <w:tcPr>
            <w:tcW w:w="2039" w:type="dxa"/>
          </w:tcPr>
          <w:p w14:paraId="3F706CBF" w14:textId="77777777" w:rsidR="00321C4E" w:rsidRPr="00E32BF1" w:rsidRDefault="00321C4E" w:rsidP="005712F5">
            <w:pPr>
              <w:pStyle w:val="Default"/>
              <w:spacing w:after="12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51" w:type="dxa"/>
          </w:tcPr>
          <w:p w14:paraId="5708A830" w14:textId="0981D896" w:rsidR="00321C4E" w:rsidRPr="00E32BF1" w:rsidRDefault="00321C4E" w:rsidP="00321C4E">
            <w:pPr>
              <w:pStyle w:val="Default"/>
              <w:spacing w:after="12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Kassapunkt 1</w:t>
            </w:r>
          </w:p>
        </w:tc>
        <w:tc>
          <w:tcPr>
            <w:tcW w:w="4080" w:type="dxa"/>
            <w:gridSpan w:val="2"/>
          </w:tcPr>
          <w:p w14:paraId="7DE0B06F" w14:textId="26588F86" w:rsidR="00321C4E" w:rsidRPr="00E32BF1" w:rsidRDefault="00321C4E" w:rsidP="00321C4E">
            <w:pPr>
              <w:pStyle w:val="Default"/>
              <w:spacing w:after="12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Kassapunkt 2</w:t>
            </w:r>
          </w:p>
        </w:tc>
      </w:tr>
      <w:tr w:rsidR="00321C4E" w:rsidRPr="00E32BF1" w14:paraId="74F69ABA" w14:textId="77777777" w:rsidTr="00321C4E">
        <w:tc>
          <w:tcPr>
            <w:tcW w:w="2039" w:type="dxa"/>
          </w:tcPr>
          <w:p w14:paraId="62484DEC" w14:textId="77777777" w:rsidR="00321C4E" w:rsidRPr="00E32BF1" w:rsidRDefault="00321C4E" w:rsidP="005712F5">
            <w:pPr>
              <w:pStyle w:val="Default"/>
              <w:spacing w:after="12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51" w:type="dxa"/>
          </w:tcPr>
          <w:p w14:paraId="0AE23227" w14:textId="05F18E61" w:rsidR="00321C4E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Kassakoht 1</w:t>
            </w:r>
          </w:p>
        </w:tc>
        <w:tc>
          <w:tcPr>
            <w:tcW w:w="2040" w:type="dxa"/>
          </w:tcPr>
          <w:p w14:paraId="22AAA65C" w14:textId="6D097FB4" w:rsidR="00321C4E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Kassakoht 2</w:t>
            </w:r>
          </w:p>
        </w:tc>
        <w:tc>
          <w:tcPr>
            <w:tcW w:w="2040" w:type="dxa"/>
          </w:tcPr>
          <w:p w14:paraId="07BCE700" w14:textId="0863D4D5" w:rsidR="00321C4E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Keskkassa</w:t>
            </w:r>
          </w:p>
        </w:tc>
      </w:tr>
      <w:tr w:rsidR="005712F5" w:rsidRPr="00E32BF1" w14:paraId="4F0132B4" w14:textId="77777777" w:rsidTr="00756612">
        <w:tc>
          <w:tcPr>
            <w:tcW w:w="2039" w:type="dxa"/>
          </w:tcPr>
          <w:p w14:paraId="339AC676" w14:textId="6D3C5925" w:rsidR="005712F5" w:rsidRPr="00E32BF1" w:rsidRDefault="005712F5" w:rsidP="005712F5">
            <w:pPr>
              <w:pStyle w:val="Default"/>
              <w:spacing w:after="12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Aadress</w:t>
            </w:r>
          </w:p>
        </w:tc>
        <w:tc>
          <w:tcPr>
            <w:tcW w:w="2151" w:type="dxa"/>
          </w:tcPr>
          <w:p w14:paraId="53BC5E21" w14:textId="6C922B16" w:rsidR="005712F5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Aadress 1</w:t>
            </w:r>
          </w:p>
        </w:tc>
        <w:tc>
          <w:tcPr>
            <w:tcW w:w="4080" w:type="dxa"/>
            <w:gridSpan w:val="2"/>
          </w:tcPr>
          <w:p w14:paraId="0844B5DA" w14:textId="4EC698F2" w:rsidR="005712F5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Aadress 2</w:t>
            </w:r>
          </w:p>
        </w:tc>
      </w:tr>
      <w:tr w:rsidR="005712F5" w:rsidRPr="00E32BF1" w14:paraId="4B4D635E" w14:textId="77777777" w:rsidTr="005C719A">
        <w:tc>
          <w:tcPr>
            <w:tcW w:w="2039" w:type="dxa"/>
          </w:tcPr>
          <w:p w14:paraId="7C02FA4E" w14:textId="03DE610D" w:rsidR="005712F5" w:rsidRPr="00E32BF1" w:rsidRDefault="005712F5" w:rsidP="005712F5">
            <w:pPr>
              <w:pStyle w:val="Default"/>
              <w:spacing w:after="12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Suurim lubatud kassajääk</w:t>
            </w:r>
          </w:p>
        </w:tc>
        <w:tc>
          <w:tcPr>
            <w:tcW w:w="2151" w:type="dxa"/>
          </w:tcPr>
          <w:p w14:paraId="19497727" w14:textId="16B994FE" w:rsidR="005712F5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Summa täisarvuna kassapunktis 1</w:t>
            </w:r>
          </w:p>
        </w:tc>
        <w:tc>
          <w:tcPr>
            <w:tcW w:w="4080" w:type="dxa"/>
            <w:gridSpan w:val="2"/>
          </w:tcPr>
          <w:p w14:paraId="1315EDB8" w14:textId="25F27C30" w:rsidR="005712F5" w:rsidRPr="00E32BF1" w:rsidRDefault="005712F5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Summa täisarvuna kassapunktis 2</w:t>
            </w:r>
          </w:p>
        </w:tc>
      </w:tr>
      <w:tr w:rsidR="00321C4E" w:rsidRPr="00E32BF1" w14:paraId="3591F2C2" w14:textId="77777777" w:rsidTr="00321C4E">
        <w:tc>
          <w:tcPr>
            <w:tcW w:w="2039" w:type="dxa"/>
          </w:tcPr>
          <w:p w14:paraId="72E9D779" w14:textId="79218F45" w:rsidR="00321C4E" w:rsidRPr="00E32BF1" w:rsidRDefault="00E45D60" w:rsidP="005712F5">
            <w:pPr>
              <w:pStyle w:val="Default"/>
              <w:spacing w:after="12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Hoiutingimused</w:t>
            </w:r>
          </w:p>
        </w:tc>
        <w:tc>
          <w:tcPr>
            <w:tcW w:w="2151" w:type="dxa"/>
          </w:tcPr>
          <w:p w14:paraId="0FFC445B" w14:textId="06897AD5" w:rsidR="00321C4E" w:rsidRPr="00E32BF1" w:rsidRDefault="00E45D60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Lukustatud kassasahtlis lukustat</w:t>
            </w:r>
            <w:r w:rsidR="00A22FE4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ud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 ruumis</w:t>
            </w:r>
          </w:p>
        </w:tc>
        <w:tc>
          <w:tcPr>
            <w:tcW w:w="2040" w:type="dxa"/>
          </w:tcPr>
          <w:p w14:paraId="5BD7133A" w14:textId="7FAAAE05" w:rsidR="00321C4E" w:rsidRPr="00E32BF1" w:rsidRDefault="00E45D60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Lukustatud </w:t>
            </w:r>
            <w:r w:rsidR="00A22FE4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sularaha</w:t>
            </w:r>
            <w:r w:rsidR="00EE6E3B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karbis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 lukustat</w:t>
            </w:r>
            <w:r w:rsidR="00A22FE4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ud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 ruumis</w:t>
            </w:r>
          </w:p>
        </w:tc>
        <w:tc>
          <w:tcPr>
            <w:tcW w:w="2040" w:type="dxa"/>
          </w:tcPr>
          <w:p w14:paraId="65096C70" w14:textId="405E6C8E" w:rsidR="00321C4E" w:rsidRPr="00E32BF1" w:rsidRDefault="00E45D60" w:rsidP="005712F5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Seifis</w:t>
            </w:r>
          </w:p>
        </w:tc>
      </w:tr>
      <w:tr w:rsidR="00931AC4" w:rsidRPr="00E32BF1" w14:paraId="5C0834BC" w14:textId="77777777" w:rsidTr="00321C4E">
        <w:tc>
          <w:tcPr>
            <w:tcW w:w="2039" w:type="dxa"/>
          </w:tcPr>
          <w:p w14:paraId="5CDCA3DA" w14:textId="7FBD0133" w:rsidR="00931AC4" w:rsidRPr="00E32BF1" w:rsidRDefault="00931AC4" w:rsidP="00931AC4">
            <w:pPr>
              <w:pStyle w:val="Default"/>
              <w:spacing w:after="12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E32BF1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Kirjeldus</w:t>
            </w:r>
          </w:p>
        </w:tc>
        <w:tc>
          <w:tcPr>
            <w:tcW w:w="2151" w:type="dxa"/>
          </w:tcPr>
          <w:p w14:paraId="1786DB6F" w14:textId="4E623884" w:rsidR="00931AC4" w:rsidRPr="00E32BF1" w:rsidRDefault="00931AC4" w:rsidP="00931AC4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ularaha kogumine kassasahtlisse. Sularaha viib panka sularaha eest vastutav isik</w:t>
            </w: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,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 arvestades suurimat lubatud kassajääki, kuid </w:t>
            </w: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vähemalt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 üks kord kuus</w:t>
            </w:r>
          </w:p>
        </w:tc>
        <w:tc>
          <w:tcPr>
            <w:tcW w:w="2040" w:type="dxa"/>
          </w:tcPr>
          <w:p w14:paraId="2B9CE0C1" w14:textId="5037A037" w:rsidR="00931AC4" w:rsidRPr="00E32BF1" w:rsidRDefault="00931AC4" w:rsidP="00931AC4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ularaha kogumine kassa</w:t>
            </w: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karpi</w:t>
            </w:r>
            <w:r w:rsidRPr="00E32BF1"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. Sularaha </w:t>
            </w: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väljamaksed </w:t>
            </w:r>
            <w:proofErr w:type="spellStart"/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keskkassasse</w:t>
            </w:r>
            <w:proofErr w:type="spellEnd"/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 xml:space="preserve"> vähemalt üks kord nädalas</w:t>
            </w:r>
          </w:p>
        </w:tc>
        <w:tc>
          <w:tcPr>
            <w:tcW w:w="2040" w:type="dxa"/>
          </w:tcPr>
          <w:p w14:paraId="3C672521" w14:textId="6CCB170E" w:rsidR="00931AC4" w:rsidRPr="00E32BF1" w:rsidRDefault="00931AC4" w:rsidP="00931AC4">
            <w:pPr>
              <w:pStyle w:val="Default"/>
              <w:spacing w:after="120"/>
              <w:jc w:val="center"/>
              <w:rPr>
                <w:rFonts w:asciiTheme="minorHAnsi" w:hAnsiTheme="minorHAnsi"/>
                <w:bCs/>
                <w:color w:val="0070C0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color w:val="0070C0"/>
                <w:sz w:val="20"/>
                <w:szCs w:val="20"/>
              </w:rPr>
              <w:t>Sularaha kogumine seifi ja sissemaksed kassakohast 2. Sularaha inkassatsioon vastavalt inkassatsiooni graafikule</w:t>
            </w:r>
          </w:p>
        </w:tc>
      </w:tr>
    </w:tbl>
    <w:p w14:paraId="1315DB11" w14:textId="77777777" w:rsidR="004D7718" w:rsidRPr="00F77567" w:rsidRDefault="004D7718" w:rsidP="00321C4E">
      <w:pPr>
        <w:pStyle w:val="Default"/>
        <w:spacing w:after="120"/>
        <w:ind w:left="792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5717DB4" w14:textId="138C26EA" w:rsidR="00832922" w:rsidRPr="00F77567" w:rsidRDefault="00832922" w:rsidP="00BC22B8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 xml:space="preserve">Sularaha kogumine </w:t>
      </w:r>
    </w:p>
    <w:p w14:paraId="1909AE47" w14:textId="76F2441F" w:rsidR="00BA7B0A" w:rsidRDefault="00065E43" w:rsidP="00832922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Sularaha</w:t>
      </w:r>
      <w:r w:rsidR="00EB4FC7">
        <w:rPr>
          <w:rFonts w:asciiTheme="minorHAnsi" w:hAnsiTheme="minorHAnsi"/>
          <w:color w:val="auto"/>
          <w:sz w:val="22"/>
          <w:szCs w:val="22"/>
        </w:rPr>
        <w:t>-</w:t>
      </w:r>
      <w:r>
        <w:rPr>
          <w:rFonts w:asciiTheme="minorHAnsi" w:hAnsiTheme="minorHAnsi"/>
          <w:color w:val="auto"/>
          <w:sz w:val="22"/>
          <w:szCs w:val="22"/>
        </w:rPr>
        <w:t xml:space="preserve"> ja kaardimakse</w:t>
      </w:r>
      <w:r w:rsidR="00931AC4">
        <w:rPr>
          <w:rFonts w:asciiTheme="minorHAnsi" w:hAnsiTheme="minorHAnsi"/>
          <w:color w:val="auto"/>
          <w:sz w:val="22"/>
          <w:szCs w:val="22"/>
        </w:rPr>
        <w:t>tehingute</w:t>
      </w:r>
      <w:r>
        <w:rPr>
          <w:rFonts w:asciiTheme="minorHAnsi" w:hAnsiTheme="minorHAnsi"/>
          <w:color w:val="auto"/>
          <w:sz w:val="22"/>
          <w:szCs w:val="22"/>
        </w:rPr>
        <w:t xml:space="preserve"> korral juhindutakse </w:t>
      </w:r>
      <w:r w:rsidR="00D44B20">
        <w:rPr>
          <w:rFonts w:asciiTheme="minorHAnsi" w:hAnsiTheme="minorHAnsi"/>
          <w:color w:val="auto"/>
          <w:sz w:val="22"/>
          <w:szCs w:val="22"/>
        </w:rPr>
        <w:t xml:space="preserve">Tallinna </w:t>
      </w:r>
      <w:r>
        <w:rPr>
          <w:rFonts w:asciiTheme="minorHAnsi" w:hAnsiTheme="minorHAnsi"/>
          <w:color w:val="auto"/>
          <w:sz w:val="22"/>
          <w:szCs w:val="22"/>
        </w:rPr>
        <w:t>linna</w:t>
      </w:r>
      <w:r w:rsidR="00D44B20">
        <w:rPr>
          <w:rFonts w:asciiTheme="minorHAnsi" w:hAnsiTheme="minorHAnsi"/>
          <w:color w:val="auto"/>
          <w:sz w:val="22"/>
          <w:szCs w:val="22"/>
        </w:rPr>
        <w:t xml:space="preserve"> raamatupidamise</w:t>
      </w:r>
      <w:r>
        <w:rPr>
          <w:rFonts w:asciiTheme="minorHAnsi" w:hAnsiTheme="minorHAnsi"/>
          <w:color w:val="auto"/>
          <w:sz w:val="22"/>
          <w:szCs w:val="22"/>
        </w:rPr>
        <w:t xml:space="preserve"> sise-eeskirja</w:t>
      </w:r>
      <w:r w:rsidR="00AE51BB">
        <w:rPr>
          <w:rFonts w:asciiTheme="minorHAnsi" w:hAnsiTheme="minorHAnsi"/>
          <w:color w:val="auto"/>
          <w:sz w:val="22"/>
          <w:szCs w:val="22"/>
        </w:rPr>
        <w:t xml:space="preserve"> (edaspidi </w:t>
      </w:r>
      <w:r w:rsidR="00AE51BB" w:rsidRPr="00065E43">
        <w:rPr>
          <w:rFonts w:asciiTheme="minorHAnsi" w:hAnsiTheme="minorHAnsi"/>
          <w:i/>
          <w:iCs/>
          <w:color w:val="auto"/>
          <w:sz w:val="22"/>
          <w:szCs w:val="22"/>
        </w:rPr>
        <w:t>sise</w:t>
      </w:r>
      <w:r w:rsidR="00AE51BB">
        <w:rPr>
          <w:rFonts w:asciiTheme="minorHAnsi" w:hAnsiTheme="minorHAnsi"/>
          <w:i/>
          <w:iCs/>
          <w:color w:val="auto"/>
          <w:sz w:val="22"/>
          <w:szCs w:val="22"/>
        </w:rPr>
        <w:noBreakHyphen/>
      </w:r>
      <w:r w:rsidR="00AE51BB" w:rsidRPr="00065E43">
        <w:rPr>
          <w:rFonts w:asciiTheme="minorHAnsi" w:hAnsiTheme="minorHAnsi"/>
          <w:i/>
          <w:iCs/>
          <w:color w:val="auto"/>
          <w:sz w:val="22"/>
          <w:szCs w:val="22"/>
        </w:rPr>
        <w:t>eeskiri</w:t>
      </w:r>
      <w:r w:rsidR="00AE51BB">
        <w:rPr>
          <w:rFonts w:asciiTheme="minorHAnsi" w:hAnsiTheme="minorHAnsi"/>
          <w:color w:val="auto"/>
          <w:sz w:val="22"/>
          <w:szCs w:val="22"/>
        </w:rPr>
        <w:t>)</w:t>
      </w:r>
      <w:r>
        <w:rPr>
          <w:rFonts w:asciiTheme="minorHAnsi" w:hAnsiTheme="minorHAnsi"/>
          <w:color w:val="auto"/>
          <w:sz w:val="22"/>
          <w:szCs w:val="22"/>
        </w:rPr>
        <w:t xml:space="preserve"> §</w:t>
      </w:r>
      <w:r w:rsidR="00D44B20">
        <w:rPr>
          <w:rFonts w:asciiTheme="minorHAnsi" w:hAnsiTheme="minorHAnsi"/>
          <w:color w:val="auto"/>
          <w:sz w:val="22"/>
          <w:szCs w:val="22"/>
        </w:rPr>
        <w:t>-st</w:t>
      </w:r>
      <w:r>
        <w:rPr>
          <w:rFonts w:asciiTheme="minorHAnsi" w:hAnsiTheme="minorHAnsi"/>
          <w:color w:val="auto"/>
          <w:sz w:val="22"/>
          <w:szCs w:val="22"/>
        </w:rPr>
        <w:t xml:space="preserve"> 26. </w:t>
      </w:r>
    </w:p>
    <w:p w14:paraId="6D193DFD" w14:textId="493DE852" w:rsidR="00A87595" w:rsidRPr="007C74AC" w:rsidRDefault="00A87595" w:rsidP="007C74AC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F77567">
        <w:rPr>
          <w:rFonts w:asciiTheme="minorHAnsi" w:hAnsiTheme="minorHAnsi"/>
          <w:color w:val="auto"/>
          <w:sz w:val="22"/>
          <w:szCs w:val="22"/>
        </w:rPr>
        <w:t>Klient tasub kauba või teenuse eest sularahas või kaardimaksega</w:t>
      </w:r>
      <w:r w:rsidR="00D54F2E">
        <w:rPr>
          <w:rFonts w:asciiTheme="minorHAnsi" w:hAnsiTheme="minorHAnsi"/>
          <w:color w:val="auto"/>
          <w:sz w:val="22"/>
          <w:szCs w:val="22"/>
        </w:rPr>
        <w:t>. S</w:t>
      </w:r>
      <w:r w:rsidRPr="007C74AC">
        <w:rPr>
          <w:rFonts w:asciiTheme="minorHAnsi" w:hAnsiTheme="minorHAnsi"/>
          <w:color w:val="auto"/>
          <w:sz w:val="22"/>
          <w:szCs w:val="22"/>
        </w:rPr>
        <w:t xml:space="preserve">ularaha eest vastutav isik </w:t>
      </w:r>
      <w:r w:rsidR="007C74AC" w:rsidRPr="007C74AC">
        <w:rPr>
          <w:rFonts w:asciiTheme="minorHAnsi" w:hAnsiTheme="minorHAnsi"/>
          <w:color w:val="auto"/>
          <w:sz w:val="22"/>
          <w:szCs w:val="22"/>
        </w:rPr>
        <w:t xml:space="preserve">koostab </w:t>
      </w:r>
      <w:r w:rsidRPr="007C74AC">
        <w:rPr>
          <w:rFonts w:asciiTheme="minorHAnsi" w:hAnsiTheme="minorHAnsi"/>
          <w:color w:val="auto"/>
          <w:sz w:val="22"/>
          <w:szCs w:val="22"/>
        </w:rPr>
        <w:t xml:space="preserve">kassasüsteemis </w:t>
      </w:r>
      <w:r w:rsidRPr="00066F7B">
        <w:rPr>
          <w:rFonts w:asciiTheme="minorHAnsi" w:hAnsiTheme="minorHAnsi"/>
          <w:color w:val="auto"/>
          <w:sz w:val="22"/>
          <w:szCs w:val="22"/>
        </w:rPr>
        <w:t>müügi</w:t>
      </w:r>
      <w:r w:rsidR="005B0F52" w:rsidRPr="00066F7B">
        <w:rPr>
          <w:rFonts w:asciiTheme="minorHAnsi" w:hAnsiTheme="minorHAnsi"/>
          <w:color w:val="auto"/>
          <w:sz w:val="22"/>
          <w:szCs w:val="22"/>
        </w:rPr>
        <w:t>tehingu</w:t>
      </w:r>
      <w:r w:rsidRPr="007C74AC">
        <w:rPr>
          <w:rFonts w:asciiTheme="minorHAnsi" w:hAnsiTheme="minorHAnsi"/>
          <w:color w:val="auto"/>
          <w:sz w:val="22"/>
          <w:szCs w:val="22"/>
        </w:rPr>
        <w:t xml:space="preserve"> ja kassasüsteem väljastab</w:t>
      </w:r>
      <w:r w:rsidR="00360072">
        <w:rPr>
          <w:rFonts w:asciiTheme="minorHAnsi" w:hAnsiTheme="minorHAnsi"/>
          <w:color w:val="auto"/>
          <w:sz w:val="22"/>
          <w:szCs w:val="22"/>
        </w:rPr>
        <w:t>:</w:t>
      </w:r>
    </w:p>
    <w:p w14:paraId="5621F024" w14:textId="05A89D67" w:rsidR="00A87595" w:rsidRPr="00F77567" w:rsidRDefault="00991622" w:rsidP="00A87595">
      <w:pPr>
        <w:pStyle w:val="Default"/>
        <w:numPr>
          <w:ilvl w:val="2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87595" w:rsidRPr="00F77567">
        <w:rPr>
          <w:rFonts w:asciiTheme="minorHAnsi" w:hAnsiTheme="minorHAnsi"/>
          <w:color w:val="auto"/>
          <w:sz w:val="22"/>
          <w:szCs w:val="22"/>
        </w:rPr>
        <w:t>sularahamakse korral ühe kviitungi, mis antakse makse teinud isikule;</w:t>
      </w:r>
    </w:p>
    <w:p w14:paraId="2455B7BC" w14:textId="6B85BCD4" w:rsidR="00A87595" w:rsidRPr="00EC7D61" w:rsidRDefault="00991622" w:rsidP="00A87595">
      <w:pPr>
        <w:pStyle w:val="Default"/>
        <w:numPr>
          <w:ilvl w:val="2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C7D61">
        <w:rPr>
          <w:rFonts w:asciiTheme="minorHAnsi" w:hAnsiTheme="minorHAnsi"/>
          <w:color w:val="auto"/>
          <w:sz w:val="22"/>
          <w:szCs w:val="22"/>
        </w:rPr>
        <w:t xml:space="preserve">kaardimakse korral </w:t>
      </w:r>
      <w:r w:rsidR="00EE59B4">
        <w:rPr>
          <w:rFonts w:asciiTheme="minorHAnsi" w:hAnsiTheme="minorHAnsi"/>
          <w:color w:val="auto"/>
          <w:sz w:val="22"/>
          <w:szCs w:val="22"/>
        </w:rPr>
        <w:t>ühe</w:t>
      </w:r>
      <w:r w:rsidRPr="00EC7D61">
        <w:rPr>
          <w:rFonts w:asciiTheme="minorHAnsi" w:hAnsiTheme="minorHAnsi"/>
          <w:color w:val="auto"/>
          <w:sz w:val="22"/>
          <w:szCs w:val="22"/>
        </w:rPr>
        <w:t xml:space="preserve"> kviitung</w:t>
      </w:r>
      <w:r w:rsidR="00EE59B4">
        <w:rPr>
          <w:rFonts w:asciiTheme="minorHAnsi" w:hAnsiTheme="minorHAnsi"/>
          <w:color w:val="auto"/>
          <w:sz w:val="22"/>
          <w:szCs w:val="22"/>
        </w:rPr>
        <w:t>i</w:t>
      </w:r>
      <w:r w:rsidRPr="00EC7D61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EC7D61" w:rsidRPr="00EC7D61">
        <w:rPr>
          <w:rFonts w:asciiTheme="minorHAnsi" w:hAnsiTheme="minorHAnsi"/>
          <w:color w:val="auto"/>
          <w:sz w:val="22"/>
          <w:szCs w:val="22"/>
        </w:rPr>
        <w:t>mis säilitatakse kalendrikuu lõpuni kaardimaksetehingute kontrollimiseks</w:t>
      </w:r>
      <w:r w:rsidR="00FE6930">
        <w:rPr>
          <w:rFonts w:asciiTheme="minorHAnsi" w:hAnsiTheme="minorHAnsi"/>
          <w:color w:val="auto"/>
          <w:sz w:val="22"/>
          <w:szCs w:val="22"/>
        </w:rPr>
        <w:t>,</w:t>
      </w:r>
      <w:r w:rsidRPr="00EC7D61">
        <w:rPr>
          <w:rFonts w:asciiTheme="minorHAnsi" w:hAnsiTheme="minorHAnsi"/>
          <w:color w:val="auto"/>
          <w:sz w:val="22"/>
          <w:szCs w:val="22"/>
        </w:rPr>
        <w:t xml:space="preserve"> ja kliendi soovi korral tei</w:t>
      </w:r>
      <w:r w:rsidR="00EE59B4">
        <w:rPr>
          <w:rFonts w:asciiTheme="minorHAnsi" w:hAnsiTheme="minorHAnsi"/>
          <w:color w:val="auto"/>
          <w:sz w:val="22"/>
          <w:szCs w:val="22"/>
        </w:rPr>
        <w:t>s</w:t>
      </w:r>
      <w:r w:rsidRPr="00EC7D61">
        <w:rPr>
          <w:rFonts w:asciiTheme="minorHAnsi" w:hAnsiTheme="minorHAnsi"/>
          <w:color w:val="auto"/>
          <w:sz w:val="22"/>
          <w:szCs w:val="22"/>
        </w:rPr>
        <w:t>e kviitung</w:t>
      </w:r>
      <w:r w:rsidR="00EE59B4">
        <w:rPr>
          <w:rFonts w:asciiTheme="minorHAnsi" w:hAnsiTheme="minorHAnsi"/>
          <w:color w:val="auto"/>
          <w:sz w:val="22"/>
          <w:szCs w:val="22"/>
        </w:rPr>
        <w:t>i</w:t>
      </w:r>
      <w:r w:rsidRPr="00EC7D61">
        <w:rPr>
          <w:rFonts w:asciiTheme="minorHAnsi" w:hAnsiTheme="minorHAnsi"/>
          <w:color w:val="auto"/>
          <w:sz w:val="22"/>
          <w:szCs w:val="22"/>
        </w:rPr>
        <w:t>, mis antakse makse teinud isikule.</w:t>
      </w:r>
    </w:p>
    <w:p w14:paraId="2061C4B2" w14:textId="77777777" w:rsidR="00F8317A" w:rsidRPr="00F77567" w:rsidRDefault="00F8317A" w:rsidP="00F8317A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F77567">
        <w:rPr>
          <w:rFonts w:asciiTheme="minorHAnsi" w:hAnsiTheme="minorHAnsi"/>
          <w:bCs/>
          <w:color w:val="auto"/>
          <w:sz w:val="22"/>
          <w:szCs w:val="22"/>
        </w:rPr>
        <w:t>Kassasüsteemis tehtud tehinguid ei ole võimalik kustutada.</w:t>
      </w:r>
    </w:p>
    <w:p w14:paraId="50E9BDAD" w14:textId="7F1F2EE7" w:rsidR="007F5FF8" w:rsidRPr="00F77567" w:rsidRDefault="007F5FF8" w:rsidP="007F5FF8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Põhjendatud juhul on </w:t>
      </w:r>
      <w:r w:rsidR="00926301">
        <w:rPr>
          <w:rFonts w:asciiTheme="minorHAnsi" w:hAnsiTheme="minorHAnsi"/>
          <w:color w:val="auto"/>
          <w:sz w:val="22"/>
          <w:szCs w:val="22"/>
        </w:rPr>
        <w:t>lubatud</w:t>
      </w:r>
      <w:r w:rsidR="005F3DD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F3DD5" w:rsidRPr="005F3DD5">
        <w:rPr>
          <w:rFonts w:asciiTheme="minorHAnsi" w:hAnsiTheme="minorHAnsi"/>
          <w:color w:val="auto"/>
          <w:sz w:val="22"/>
          <w:szCs w:val="22"/>
        </w:rPr>
        <w:t>kauba või teenuse müügitehing krediteerida kassasüsteemis ja kliendile raha tagastada.</w:t>
      </w:r>
      <w:r w:rsidR="0092630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C4A62">
        <w:rPr>
          <w:rFonts w:asciiTheme="minorHAnsi" w:hAnsiTheme="minorHAnsi"/>
          <w:color w:val="auto"/>
          <w:sz w:val="22"/>
          <w:szCs w:val="22"/>
        </w:rPr>
        <w:t xml:space="preserve">Müügitehingu saab </w:t>
      </w:r>
      <w:r w:rsidR="00926301">
        <w:rPr>
          <w:rFonts w:asciiTheme="minorHAnsi" w:hAnsiTheme="minorHAnsi"/>
          <w:color w:val="auto"/>
          <w:sz w:val="22"/>
          <w:szCs w:val="22"/>
        </w:rPr>
        <w:t>kassasüsteemis krediteerida kassasüsteemi administraatori ülesandeid täitev isik.</w:t>
      </w:r>
    </w:p>
    <w:p w14:paraId="01A8D104" w14:textId="77777777" w:rsidR="00656C1B" w:rsidRPr="00F77567" w:rsidRDefault="00656C1B" w:rsidP="00656C1B">
      <w:pPr>
        <w:pStyle w:val="Default"/>
        <w:spacing w:after="120"/>
        <w:ind w:left="12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41B1ADD" w14:textId="69B72D4B" w:rsidR="00656C1B" w:rsidRPr="00F77567" w:rsidRDefault="00656C1B" w:rsidP="00656C1B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77567">
        <w:rPr>
          <w:rFonts w:asciiTheme="minorHAnsi" w:hAnsiTheme="minorHAnsi"/>
          <w:b/>
          <w:bCs/>
          <w:color w:val="auto"/>
          <w:sz w:val="22"/>
          <w:szCs w:val="22"/>
        </w:rPr>
        <w:t xml:space="preserve">Sularaha hoidmine ja inkasseerimine </w:t>
      </w:r>
      <w:r w:rsidR="00785AE6" w:rsidRPr="00F77567">
        <w:rPr>
          <w:rFonts w:asciiTheme="minorHAnsi" w:hAnsiTheme="minorHAnsi"/>
          <w:b/>
          <w:bCs/>
          <w:color w:val="auto"/>
          <w:sz w:val="22"/>
          <w:szCs w:val="22"/>
        </w:rPr>
        <w:t>panka</w:t>
      </w:r>
    </w:p>
    <w:p w14:paraId="3EC4F71C" w14:textId="664CE4E7" w:rsidR="00B30AF4" w:rsidRPr="00B40AB7" w:rsidRDefault="00B30AF4" w:rsidP="00B30AF4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B40AB7">
        <w:rPr>
          <w:rFonts w:asciiTheme="minorHAnsi" w:hAnsiTheme="minorHAnsi"/>
          <w:color w:val="auto"/>
          <w:sz w:val="22"/>
          <w:szCs w:val="22"/>
        </w:rPr>
        <w:t xml:space="preserve">Ligipääs </w:t>
      </w:r>
      <w:r>
        <w:rPr>
          <w:rFonts w:asciiTheme="minorHAnsi" w:hAnsiTheme="minorHAnsi"/>
          <w:color w:val="auto"/>
          <w:sz w:val="22"/>
          <w:szCs w:val="22"/>
        </w:rPr>
        <w:t xml:space="preserve">punktis </w:t>
      </w:r>
      <w:r w:rsidR="005F3DD5">
        <w:rPr>
          <w:rFonts w:asciiTheme="minorHAnsi" w:hAnsiTheme="minorHAnsi"/>
          <w:color w:val="auto"/>
          <w:sz w:val="22"/>
          <w:szCs w:val="22"/>
        </w:rPr>
        <w:fldChar w:fldCharType="begin"/>
      </w:r>
      <w:r w:rsidR="005F3DD5">
        <w:rPr>
          <w:rFonts w:asciiTheme="minorHAnsi" w:hAnsiTheme="minorHAnsi"/>
          <w:color w:val="auto"/>
          <w:sz w:val="22"/>
          <w:szCs w:val="22"/>
        </w:rPr>
        <w:instrText xml:space="preserve"> REF _Ref131627675 \r \h </w:instrText>
      </w:r>
      <w:r w:rsidR="005F3DD5">
        <w:rPr>
          <w:rFonts w:asciiTheme="minorHAnsi" w:hAnsiTheme="minorHAnsi"/>
          <w:color w:val="auto"/>
          <w:sz w:val="22"/>
          <w:szCs w:val="22"/>
        </w:rPr>
      </w:r>
      <w:r w:rsidR="005F3DD5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="005F3DD5">
        <w:rPr>
          <w:rFonts w:asciiTheme="minorHAnsi" w:hAnsiTheme="minorHAnsi"/>
          <w:color w:val="auto"/>
          <w:sz w:val="22"/>
          <w:szCs w:val="22"/>
        </w:rPr>
        <w:t>1.7</w:t>
      </w:r>
      <w:r w:rsidR="005F3DD5">
        <w:rPr>
          <w:rFonts w:asciiTheme="minorHAnsi" w:hAnsiTheme="minorHAnsi"/>
          <w:color w:val="auto"/>
          <w:sz w:val="22"/>
          <w:szCs w:val="22"/>
        </w:rPr>
        <w:fldChar w:fldCharType="end"/>
      </w:r>
      <w:r>
        <w:rPr>
          <w:rFonts w:asciiTheme="minorHAnsi" w:hAnsiTheme="minorHAnsi"/>
          <w:color w:val="auto"/>
          <w:sz w:val="22"/>
          <w:szCs w:val="22"/>
        </w:rPr>
        <w:t xml:space="preserve"> nimetatud kassakohtadele ja keskkassale on ainult </w:t>
      </w:r>
      <w:r w:rsidR="00301D9A">
        <w:rPr>
          <w:rFonts w:asciiTheme="minorHAnsi" w:hAnsiTheme="minorHAnsi"/>
          <w:color w:val="auto"/>
          <w:sz w:val="22"/>
          <w:szCs w:val="22"/>
        </w:rPr>
        <w:t>konkreetses</w:t>
      </w:r>
      <w:r w:rsidR="00FE6930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kassakoha</w:t>
      </w:r>
      <w:r w:rsidR="008850F4">
        <w:rPr>
          <w:rFonts w:asciiTheme="minorHAnsi" w:hAnsiTheme="minorHAnsi"/>
          <w:color w:val="auto"/>
          <w:sz w:val="22"/>
          <w:szCs w:val="22"/>
        </w:rPr>
        <w:t>s</w:t>
      </w:r>
      <w:r>
        <w:rPr>
          <w:rFonts w:asciiTheme="minorHAnsi" w:hAnsiTheme="minorHAnsi"/>
          <w:color w:val="auto"/>
          <w:sz w:val="22"/>
          <w:szCs w:val="22"/>
        </w:rPr>
        <w:t xml:space="preserve"> või keskkassas sularaha eest vastutaval isikul.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8D4ABAD" w14:textId="5BD8A5F5" w:rsidR="00E67E8B" w:rsidRDefault="00F825DD" w:rsidP="001305D4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Kassa</w:t>
      </w:r>
      <w:r w:rsidR="00AB01F4">
        <w:rPr>
          <w:rFonts w:asciiTheme="minorHAnsi" w:hAnsiTheme="minorHAnsi"/>
          <w:color w:val="auto"/>
          <w:sz w:val="22"/>
          <w:szCs w:val="22"/>
        </w:rPr>
        <w:t>punktidest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FE6930">
        <w:rPr>
          <w:rFonts w:asciiTheme="minorHAnsi" w:hAnsiTheme="minorHAnsi"/>
          <w:color w:val="auto"/>
          <w:sz w:val="22"/>
          <w:szCs w:val="22"/>
        </w:rPr>
        <w:t>inkasseeritakse</w:t>
      </w:r>
      <w:proofErr w:type="spellEnd"/>
      <w:r w:rsidR="00FE6930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sularaha või </w:t>
      </w:r>
      <w:r w:rsidR="00FE6930">
        <w:rPr>
          <w:rFonts w:asciiTheme="minorHAnsi" w:hAnsiTheme="minorHAnsi"/>
          <w:color w:val="auto"/>
          <w:sz w:val="22"/>
          <w:szCs w:val="22"/>
        </w:rPr>
        <w:t xml:space="preserve">viiakse </w:t>
      </w:r>
      <w:r>
        <w:rPr>
          <w:rFonts w:asciiTheme="minorHAnsi" w:hAnsiTheme="minorHAnsi"/>
          <w:color w:val="auto"/>
          <w:sz w:val="22"/>
          <w:szCs w:val="22"/>
        </w:rPr>
        <w:t>panka</w:t>
      </w:r>
      <w:r w:rsidR="005F3DD5">
        <w:rPr>
          <w:rFonts w:asciiTheme="minorHAnsi" w:hAnsiTheme="minorHAnsi"/>
          <w:color w:val="auto"/>
          <w:sz w:val="22"/>
          <w:szCs w:val="22"/>
        </w:rPr>
        <w:t>, kui kassajääk läheneb</w:t>
      </w:r>
      <w:r>
        <w:rPr>
          <w:rFonts w:asciiTheme="minorHAnsi" w:hAnsiTheme="minorHAnsi"/>
          <w:color w:val="auto"/>
          <w:sz w:val="22"/>
          <w:szCs w:val="22"/>
        </w:rPr>
        <w:t xml:space="preserve"> punk</w:t>
      </w:r>
      <w:r w:rsidR="005513F4">
        <w:rPr>
          <w:rFonts w:asciiTheme="minorHAnsi" w:hAnsiTheme="minorHAnsi"/>
          <w:color w:val="auto"/>
          <w:sz w:val="22"/>
          <w:szCs w:val="22"/>
        </w:rPr>
        <w:t>t</w:t>
      </w:r>
      <w:r>
        <w:rPr>
          <w:rFonts w:asciiTheme="minorHAnsi" w:hAnsiTheme="minorHAnsi"/>
          <w:color w:val="auto"/>
          <w:sz w:val="22"/>
          <w:szCs w:val="22"/>
        </w:rPr>
        <w:t>i</w:t>
      </w:r>
      <w:r w:rsidR="005513F4">
        <w:rPr>
          <w:rFonts w:asciiTheme="minorHAnsi" w:hAnsiTheme="minorHAnsi"/>
          <w:color w:val="auto"/>
          <w:sz w:val="22"/>
          <w:szCs w:val="22"/>
        </w:rPr>
        <w:t>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F3DF6">
        <w:rPr>
          <w:rFonts w:asciiTheme="minorHAnsi" w:hAnsiTheme="minorHAnsi"/>
          <w:color w:val="auto"/>
          <w:sz w:val="22"/>
          <w:szCs w:val="22"/>
        </w:rPr>
        <w:fldChar w:fldCharType="begin"/>
      </w:r>
      <w:r w:rsidR="005F3DF6">
        <w:rPr>
          <w:rFonts w:asciiTheme="minorHAnsi" w:hAnsiTheme="minorHAnsi"/>
          <w:color w:val="auto"/>
          <w:sz w:val="22"/>
          <w:szCs w:val="22"/>
        </w:rPr>
        <w:instrText xml:space="preserve"> REF _Ref129354559 \r \h </w:instrText>
      </w:r>
      <w:r w:rsidR="005F3DF6">
        <w:rPr>
          <w:rFonts w:asciiTheme="minorHAnsi" w:hAnsiTheme="minorHAnsi"/>
          <w:color w:val="auto"/>
          <w:sz w:val="22"/>
          <w:szCs w:val="22"/>
        </w:rPr>
      </w:r>
      <w:r w:rsidR="005F3DF6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="002A0039">
        <w:rPr>
          <w:rFonts w:asciiTheme="minorHAnsi" w:hAnsiTheme="minorHAnsi"/>
          <w:color w:val="auto"/>
          <w:sz w:val="22"/>
          <w:szCs w:val="22"/>
        </w:rPr>
        <w:t>1.7</w:t>
      </w:r>
      <w:r w:rsidR="005F3DF6">
        <w:rPr>
          <w:rFonts w:asciiTheme="minorHAnsi" w:hAnsiTheme="minorHAnsi"/>
          <w:color w:val="auto"/>
          <w:sz w:val="22"/>
          <w:szCs w:val="22"/>
        </w:rPr>
        <w:fldChar w:fldCharType="end"/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513F4">
        <w:rPr>
          <w:rFonts w:asciiTheme="minorHAnsi" w:hAnsiTheme="minorHAnsi"/>
          <w:color w:val="auto"/>
          <w:sz w:val="22"/>
          <w:szCs w:val="22"/>
        </w:rPr>
        <w:t xml:space="preserve">nimetatud suurimale lubatud </w:t>
      </w:r>
      <w:r w:rsidR="005F3DD5">
        <w:rPr>
          <w:rFonts w:asciiTheme="minorHAnsi" w:hAnsiTheme="minorHAnsi"/>
          <w:color w:val="auto"/>
          <w:sz w:val="22"/>
          <w:szCs w:val="22"/>
        </w:rPr>
        <w:t>summale</w:t>
      </w:r>
      <w:r w:rsidR="00FE6930">
        <w:rPr>
          <w:rFonts w:asciiTheme="minorHAnsi" w:hAnsiTheme="minorHAnsi"/>
          <w:color w:val="auto"/>
          <w:sz w:val="22"/>
          <w:szCs w:val="22"/>
        </w:rPr>
        <w:t>. Sularaha inkasseerimise või panka viimise korral jäetakse</w:t>
      </w:r>
      <w:r w:rsidR="005513F4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 xml:space="preserve">kassakohta vajalik summa vahetusraha. </w:t>
      </w:r>
    </w:p>
    <w:p w14:paraId="5C1772E7" w14:textId="5E49CC8A" w:rsidR="00AB39B7" w:rsidRPr="005513F4" w:rsidRDefault="005513F4" w:rsidP="005513F4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Kõik sularaha sisse</w:t>
      </w:r>
      <w:r w:rsidR="00FE6930">
        <w:rPr>
          <w:rFonts w:asciiTheme="minorHAnsi" w:hAnsiTheme="minorHAnsi"/>
          <w:color w:val="auto"/>
          <w:sz w:val="22"/>
          <w:szCs w:val="22"/>
        </w:rPr>
        <w:t>-</w:t>
      </w:r>
      <w:r>
        <w:rPr>
          <w:rFonts w:asciiTheme="minorHAnsi" w:hAnsiTheme="minorHAnsi"/>
          <w:color w:val="auto"/>
          <w:sz w:val="22"/>
          <w:szCs w:val="22"/>
        </w:rPr>
        <w:t xml:space="preserve"> ja väljamaksed </w:t>
      </w:r>
      <w:r w:rsidR="00E2431B">
        <w:rPr>
          <w:rFonts w:asciiTheme="minorHAnsi" w:hAnsiTheme="minorHAnsi"/>
          <w:color w:val="auto"/>
          <w:sz w:val="22"/>
          <w:szCs w:val="22"/>
        </w:rPr>
        <w:t>registreeritakse</w:t>
      </w:r>
      <w:r>
        <w:rPr>
          <w:rFonts w:asciiTheme="minorHAnsi" w:hAnsiTheme="minorHAnsi"/>
          <w:color w:val="auto"/>
          <w:sz w:val="22"/>
          <w:szCs w:val="22"/>
        </w:rPr>
        <w:t xml:space="preserve"> kassasüsteemis, sh sularaha viimine panka, keskkassasse või inkasseerimi</w:t>
      </w:r>
      <w:r w:rsidR="00E2431B">
        <w:rPr>
          <w:rFonts w:asciiTheme="minorHAnsi" w:hAnsiTheme="minorHAnsi"/>
          <w:color w:val="auto"/>
          <w:sz w:val="22"/>
          <w:szCs w:val="22"/>
        </w:rPr>
        <w:t>seks</w:t>
      </w:r>
      <w:r w:rsidR="008850F4">
        <w:rPr>
          <w:rFonts w:asciiTheme="minorHAnsi" w:hAnsiTheme="minorHAnsi"/>
          <w:color w:val="auto"/>
          <w:sz w:val="22"/>
          <w:szCs w:val="22"/>
        </w:rPr>
        <w:t xml:space="preserve"> panka</w:t>
      </w:r>
      <w:r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32FF6709" w14:textId="1F20B440" w:rsidR="00E775E9" w:rsidRDefault="00E775E9" w:rsidP="00D65E91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Sularaha inkassatsioon korralda</w:t>
      </w:r>
      <w:r w:rsidR="005F3DD5">
        <w:rPr>
          <w:rFonts w:asciiTheme="minorHAnsi" w:hAnsiTheme="minorHAnsi"/>
          <w:color w:val="auto"/>
          <w:sz w:val="22"/>
          <w:szCs w:val="22"/>
        </w:rPr>
        <w:t>takse</w:t>
      </w:r>
      <w:r>
        <w:rPr>
          <w:rFonts w:asciiTheme="minorHAnsi" w:hAnsiTheme="minorHAnsi"/>
          <w:color w:val="auto"/>
          <w:sz w:val="22"/>
          <w:szCs w:val="22"/>
        </w:rPr>
        <w:t xml:space="preserve"> turvafirma kaudu</w:t>
      </w:r>
      <w:r w:rsidR="005F3DD5">
        <w:rPr>
          <w:rFonts w:asciiTheme="minorHAnsi" w:hAnsiTheme="minorHAnsi"/>
          <w:color w:val="auto"/>
          <w:sz w:val="22"/>
          <w:szCs w:val="22"/>
        </w:rPr>
        <w:t>. Asutuse juht</w:t>
      </w:r>
      <w:r>
        <w:rPr>
          <w:rFonts w:asciiTheme="minorHAnsi" w:hAnsiTheme="minorHAnsi"/>
          <w:color w:val="auto"/>
          <w:sz w:val="22"/>
          <w:szCs w:val="22"/>
        </w:rPr>
        <w:t xml:space="preserve"> või tema volitatud isik </w:t>
      </w:r>
      <w:r w:rsidR="005F3DD5">
        <w:rPr>
          <w:rFonts w:asciiTheme="minorHAnsi" w:hAnsiTheme="minorHAnsi"/>
          <w:color w:val="auto"/>
          <w:sz w:val="22"/>
          <w:szCs w:val="22"/>
        </w:rPr>
        <w:t xml:space="preserve">esitab </w:t>
      </w:r>
      <w:r>
        <w:rPr>
          <w:rFonts w:asciiTheme="minorHAnsi" w:hAnsiTheme="minorHAnsi"/>
          <w:color w:val="auto"/>
          <w:sz w:val="22"/>
          <w:szCs w:val="22"/>
        </w:rPr>
        <w:t xml:space="preserve">taotluse </w:t>
      </w:r>
      <w:r w:rsidR="006F4F8E">
        <w:rPr>
          <w:rFonts w:asciiTheme="minorHAnsi" w:hAnsiTheme="minorHAnsi"/>
          <w:color w:val="auto"/>
          <w:sz w:val="22"/>
          <w:szCs w:val="22"/>
        </w:rPr>
        <w:t xml:space="preserve">linna </w:t>
      </w:r>
      <w:r>
        <w:rPr>
          <w:rFonts w:asciiTheme="minorHAnsi" w:hAnsiTheme="minorHAnsi"/>
          <w:color w:val="auto"/>
          <w:sz w:val="22"/>
          <w:szCs w:val="22"/>
        </w:rPr>
        <w:t xml:space="preserve">finantsteenistuse linnakassa büroole, kes lisab </w:t>
      </w:r>
      <w:r w:rsidR="00D13A9F">
        <w:rPr>
          <w:rFonts w:asciiTheme="minorHAnsi" w:hAnsiTheme="minorHAnsi"/>
          <w:color w:val="auto"/>
          <w:sz w:val="22"/>
          <w:szCs w:val="22"/>
        </w:rPr>
        <w:t>kassa</w:t>
      </w:r>
      <w:r>
        <w:rPr>
          <w:rFonts w:asciiTheme="minorHAnsi" w:hAnsiTheme="minorHAnsi"/>
          <w:color w:val="auto"/>
          <w:sz w:val="22"/>
          <w:szCs w:val="22"/>
        </w:rPr>
        <w:t>punkti linna asutuste nimel sõlmitud inkassatsiooniteenuse lepingusse ja lepi</w:t>
      </w:r>
      <w:r w:rsidR="001B574A">
        <w:rPr>
          <w:rFonts w:asciiTheme="minorHAnsi" w:hAnsiTheme="minorHAnsi"/>
          <w:color w:val="auto"/>
          <w:sz w:val="22"/>
          <w:szCs w:val="22"/>
        </w:rPr>
        <w:t>b</w:t>
      </w:r>
      <w:r>
        <w:rPr>
          <w:rFonts w:asciiTheme="minorHAnsi" w:hAnsiTheme="minorHAnsi"/>
          <w:color w:val="auto"/>
          <w:sz w:val="22"/>
          <w:szCs w:val="22"/>
        </w:rPr>
        <w:t xml:space="preserve"> kokku inkassatsiooni graafiku.</w:t>
      </w:r>
    </w:p>
    <w:p w14:paraId="61029FF2" w14:textId="2754445B" w:rsidR="00D65E91" w:rsidRDefault="00D13A9F" w:rsidP="007F5FF8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bookmarkStart w:id="2" w:name="_Hlk127786418"/>
      <w:r>
        <w:rPr>
          <w:rFonts w:asciiTheme="minorHAnsi" w:hAnsiTheme="minorHAnsi"/>
          <w:color w:val="auto"/>
          <w:sz w:val="22"/>
          <w:szCs w:val="22"/>
        </w:rPr>
        <w:t>Sularaha</w:t>
      </w:r>
      <w:r w:rsidR="004432AD"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color w:val="auto"/>
          <w:sz w:val="22"/>
          <w:szCs w:val="22"/>
        </w:rPr>
        <w:t>inkasseerimiseks panka täidab k</w:t>
      </w:r>
      <w:r w:rsidR="00F72F88">
        <w:rPr>
          <w:rFonts w:asciiTheme="minorHAnsi" w:hAnsiTheme="minorHAnsi"/>
          <w:color w:val="auto"/>
          <w:sz w:val="22"/>
          <w:szCs w:val="22"/>
        </w:rPr>
        <w:t xml:space="preserve">assasüsteemi administraatori ülesandeid täitev isik </w:t>
      </w:r>
      <w:bookmarkEnd w:id="2"/>
      <w:r w:rsidR="00D65E91" w:rsidRPr="00F77567">
        <w:rPr>
          <w:rFonts w:asciiTheme="minorHAnsi" w:hAnsiTheme="minorHAnsi"/>
          <w:color w:val="auto"/>
          <w:sz w:val="22"/>
          <w:szCs w:val="22"/>
        </w:rPr>
        <w:t>sularaha saatelehed müntide ja kupüüride kohta. Mündid ja kupüürid pakitakse eraldi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>,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65E91" w:rsidRPr="007D4CDE">
        <w:rPr>
          <w:rFonts w:asciiTheme="minorHAnsi" w:hAnsiTheme="minorHAnsi"/>
          <w:color w:val="auto"/>
          <w:sz w:val="22"/>
          <w:szCs w:val="22"/>
        </w:rPr>
        <w:t>rahaveoteenus</w:t>
      </w:r>
      <w:r w:rsidR="007D4CDE">
        <w:rPr>
          <w:rFonts w:asciiTheme="minorHAnsi" w:hAnsiTheme="minorHAnsi"/>
          <w:color w:val="auto"/>
          <w:sz w:val="22"/>
          <w:szCs w:val="22"/>
        </w:rPr>
        <w:t>t</w:t>
      </w:r>
      <w:r w:rsidR="004432AD" w:rsidRPr="007D4CD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65E91" w:rsidRPr="007D4CDE">
        <w:rPr>
          <w:rFonts w:asciiTheme="minorHAnsi" w:hAnsiTheme="minorHAnsi"/>
          <w:color w:val="auto"/>
          <w:sz w:val="22"/>
          <w:szCs w:val="22"/>
        </w:rPr>
        <w:t>osuta</w:t>
      </w:r>
      <w:r w:rsidR="007D4CDE">
        <w:rPr>
          <w:rFonts w:asciiTheme="minorHAnsi" w:hAnsiTheme="minorHAnsi"/>
          <w:color w:val="auto"/>
          <w:sz w:val="22"/>
          <w:szCs w:val="22"/>
        </w:rPr>
        <w:t>va ettevõtte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 markeeringuga turvapakenditesse. Enne pakendi sulgemist lisatakse pakendisse</w:t>
      </w:r>
      <w:r w:rsidR="007D4CDE">
        <w:rPr>
          <w:rFonts w:asciiTheme="minorHAnsi" w:hAnsiTheme="minorHAnsi"/>
          <w:color w:val="auto"/>
          <w:sz w:val="22"/>
          <w:szCs w:val="22"/>
        </w:rPr>
        <w:t xml:space="preserve"> üks saatelehe eksemplar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11185C">
        <w:rPr>
          <w:rFonts w:asciiTheme="minorHAnsi" w:hAnsiTheme="minorHAnsi"/>
          <w:color w:val="auto"/>
          <w:sz w:val="22"/>
          <w:szCs w:val="22"/>
        </w:rPr>
        <w:t>S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aatelehe </w:t>
      </w:r>
      <w:r w:rsidR="0011185C">
        <w:rPr>
          <w:rFonts w:asciiTheme="minorHAnsi" w:hAnsiTheme="minorHAnsi"/>
          <w:color w:val="auto"/>
          <w:sz w:val="22"/>
          <w:szCs w:val="22"/>
        </w:rPr>
        <w:t xml:space="preserve">teise 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>eksemplari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>allkirjastab inkassaator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 xml:space="preserve"> ja see säilitatakse</w:t>
      </w:r>
      <w:r w:rsidR="00AA068E">
        <w:rPr>
          <w:rFonts w:asciiTheme="minorHAnsi" w:hAnsiTheme="minorHAnsi"/>
          <w:color w:val="auto"/>
          <w:sz w:val="22"/>
          <w:szCs w:val="22"/>
        </w:rPr>
        <w:t>, lähtudes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850F4">
        <w:rPr>
          <w:rFonts w:asciiTheme="minorHAnsi" w:hAnsiTheme="minorHAnsi"/>
          <w:color w:val="auto"/>
          <w:sz w:val="22"/>
          <w:szCs w:val="22"/>
        </w:rPr>
        <w:t>asutuses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 xml:space="preserve"> kehtiva</w:t>
      </w:r>
      <w:r w:rsidR="00AA068E">
        <w:rPr>
          <w:rFonts w:asciiTheme="minorHAnsi" w:hAnsiTheme="minorHAnsi"/>
          <w:color w:val="auto"/>
          <w:sz w:val="22"/>
          <w:szCs w:val="22"/>
        </w:rPr>
        <w:t>st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 xml:space="preserve"> arhiveerimise korra</w:t>
      </w:r>
      <w:r w:rsidR="00AA068E">
        <w:rPr>
          <w:rFonts w:asciiTheme="minorHAnsi" w:hAnsiTheme="minorHAnsi"/>
          <w:color w:val="auto"/>
          <w:sz w:val="22"/>
          <w:szCs w:val="22"/>
        </w:rPr>
        <w:t>st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. Enne raha üleandmist </w:t>
      </w:r>
      <w:r w:rsidR="008E51C8" w:rsidRPr="00F77567">
        <w:rPr>
          <w:rFonts w:asciiTheme="minorHAnsi" w:hAnsiTheme="minorHAnsi"/>
          <w:color w:val="auto"/>
          <w:sz w:val="22"/>
          <w:szCs w:val="22"/>
        </w:rPr>
        <w:t xml:space="preserve">inkassaatorile 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kontrollib </w:t>
      </w:r>
      <w:r w:rsidR="00F72F88">
        <w:rPr>
          <w:rFonts w:asciiTheme="minorHAnsi" w:hAnsiTheme="minorHAnsi"/>
          <w:color w:val="auto"/>
          <w:sz w:val="22"/>
          <w:szCs w:val="22"/>
        </w:rPr>
        <w:t xml:space="preserve">kassasüsteemi </w:t>
      </w:r>
      <w:r w:rsidR="00F72F88" w:rsidRPr="007D4CDE">
        <w:rPr>
          <w:rFonts w:asciiTheme="minorHAnsi" w:hAnsiTheme="minorHAnsi"/>
          <w:color w:val="auto"/>
          <w:sz w:val="22"/>
          <w:szCs w:val="22"/>
        </w:rPr>
        <w:t>administraatori ülesandeid täitev isik</w:t>
      </w:r>
      <w:r w:rsidR="00F72F8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 xml:space="preserve">inkassaatori töötõendi vastavust </w:t>
      </w:r>
      <w:r w:rsidR="00D65E91" w:rsidRPr="007D4CDE">
        <w:rPr>
          <w:rFonts w:asciiTheme="minorHAnsi" w:hAnsiTheme="minorHAnsi"/>
          <w:color w:val="auto"/>
          <w:sz w:val="22"/>
          <w:szCs w:val="22"/>
        </w:rPr>
        <w:t xml:space="preserve">sularahateenust osutava ettevõtte </w:t>
      </w:r>
      <w:r w:rsidR="00EA1786">
        <w:rPr>
          <w:rFonts w:asciiTheme="minorHAnsi" w:hAnsiTheme="minorHAnsi"/>
          <w:color w:val="auto"/>
          <w:sz w:val="22"/>
          <w:szCs w:val="22"/>
        </w:rPr>
        <w:t>veebi</w:t>
      </w:r>
      <w:r w:rsidR="00D65E91" w:rsidRPr="00F77567">
        <w:rPr>
          <w:rFonts w:asciiTheme="minorHAnsi" w:hAnsiTheme="minorHAnsi"/>
          <w:color w:val="auto"/>
          <w:sz w:val="22"/>
          <w:szCs w:val="22"/>
        </w:rPr>
        <w:t>lehel oleva näidisega.</w:t>
      </w:r>
    </w:p>
    <w:p w14:paraId="4811E687" w14:textId="263FA656" w:rsidR="00656C1B" w:rsidRPr="007D4CDE" w:rsidRDefault="007D4CDE" w:rsidP="00422D6A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7D4CDE">
        <w:rPr>
          <w:rFonts w:asciiTheme="minorHAnsi" w:hAnsiTheme="minorHAnsi"/>
          <w:color w:val="auto"/>
          <w:sz w:val="22"/>
          <w:szCs w:val="22"/>
        </w:rPr>
        <w:t>Sularaha eest vastutavale isikule või muule asutuse juhi volitatud isikule annab sularaha panka viimise õiguse linna finantsteenistuse linnakassa büroo asutuse juhi või tema volitatud isiku taotluse alusel.</w:t>
      </w:r>
    </w:p>
    <w:p w14:paraId="19949B6F" w14:textId="334EFB03" w:rsidR="00656C1B" w:rsidRPr="00F77567" w:rsidRDefault="00480A30" w:rsidP="00656C1B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Kassa</w:t>
      </w:r>
      <w:r w:rsidR="007F5FF8">
        <w:rPr>
          <w:rFonts w:asciiTheme="minorHAnsi" w:hAnsiTheme="minorHAnsi"/>
          <w:b/>
          <w:bCs/>
          <w:color w:val="auto"/>
          <w:sz w:val="22"/>
          <w:szCs w:val="22"/>
        </w:rPr>
        <w:t>jää</w:t>
      </w:r>
      <w:r w:rsidR="00C20A7D">
        <w:rPr>
          <w:rFonts w:asciiTheme="minorHAnsi" w:hAnsiTheme="minorHAnsi"/>
          <w:b/>
          <w:bCs/>
          <w:color w:val="auto"/>
          <w:sz w:val="22"/>
          <w:szCs w:val="22"/>
        </w:rPr>
        <w:t>gi kontrollimine</w:t>
      </w:r>
      <w:r w:rsidR="007F5FF8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656C1B" w:rsidRPr="00F77567">
        <w:rPr>
          <w:rFonts w:asciiTheme="minorHAnsi" w:hAnsiTheme="minorHAnsi"/>
          <w:b/>
          <w:bCs/>
          <w:color w:val="auto"/>
          <w:sz w:val="22"/>
          <w:szCs w:val="22"/>
        </w:rPr>
        <w:t>ja inventeerimine</w:t>
      </w:r>
    </w:p>
    <w:p w14:paraId="6A57C63E" w14:textId="6E7CA596" w:rsidR="00D020EB" w:rsidRPr="00B40AB7" w:rsidRDefault="008850F4" w:rsidP="00B40AB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bookmarkStart w:id="3" w:name="_Ref127713195"/>
      <w:bookmarkStart w:id="4" w:name="_Ref127716978"/>
      <w:r w:rsidRPr="008850F4">
        <w:rPr>
          <w:rFonts w:asciiTheme="minorHAnsi" w:hAnsiTheme="minorHAnsi"/>
          <w:color w:val="auto"/>
          <w:sz w:val="22"/>
          <w:szCs w:val="22"/>
        </w:rPr>
        <w:t>Asutuse</w:t>
      </w:r>
      <w:r w:rsidR="00C45A39" w:rsidRPr="008850F4">
        <w:rPr>
          <w:rFonts w:asciiTheme="minorHAnsi" w:hAnsiTheme="minorHAnsi"/>
          <w:color w:val="auto"/>
          <w:sz w:val="22"/>
          <w:szCs w:val="22"/>
        </w:rPr>
        <w:t xml:space="preserve"> </w:t>
      </w:r>
      <w:bookmarkEnd w:id="3"/>
      <w:r w:rsidR="00EE67D6" w:rsidRPr="00B40AB7">
        <w:rPr>
          <w:rFonts w:asciiTheme="minorHAnsi" w:hAnsiTheme="minorHAnsi"/>
          <w:color w:val="auto"/>
          <w:sz w:val="22"/>
          <w:szCs w:val="22"/>
        </w:rPr>
        <w:t>kassa</w:t>
      </w:r>
      <w:r w:rsidR="002B5751">
        <w:rPr>
          <w:rFonts w:asciiTheme="minorHAnsi" w:hAnsiTheme="minorHAnsi"/>
          <w:color w:val="auto"/>
          <w:sz w:val="22"/>
          <w:szCs w:val="22"/>
        </w:rPr>
        <w:t>tehingute</w:t>
      </w:r>
      <w:r w:rsidR="00EE67D6" w:rsidRPr="00B40AB7">
        <w:rPr>
          <w:rFonts w:asciiTheme="minorHAnsi" w:hAnsiTheme="minorHAnsi"/>
          <w:color w:val="auto"/>
          <w:sz w:val="22"/>
          <w:szCs w:val="22"/>
        </w:rPr>
        <w:t xml:space="preserve"> kontrollimiseks</w:t>
      </w:r>
      <w:bookmarkEnd w:id="4"/>
      <w:r w:rsidR="00360072">
        <w:rPr>
          <w:rFonts w:asciiTheme="minorHAnsi" w:hAnsiTheme="minorHAnsi"/>
          <w:color w:val="auto"/>
          <w:sz w:val="22"/>
          <w:szCs w:val="22"/>
        </w:rPr>
        <w:t>:</w:t>
      </w:r>
    </w:p>
    <w:p w14:paraId="442B6DB6" w14:textId="5DCA28EA" w:rsidR="00D020EB" w:rsidRPr="00B40AB7" w:rsidRDefault="000D3167" w:rsidP="006D5147">
      <w:pPr>
        <w:pStyle w:val="Default"/>
        <w:numPr>
          <w:ilvl w:val="2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bookmarkStart w:id="5" w:name="_Ref128045789"/>
      <w:r w:rsidR="00AA068E">
        <w:rPr>
          <w:rFonts w:asciiTheme="minorHAnsi" w:hAnsiTheme="minorHAnsi"/>
          <w:color w:val="auto"/>
          <w:sz w:val="22"/>
          <w:szCs w:val="22"/>
        </w:rPr>
        <w:t>kontrollib</w:t>
      </w:r>
      <w:r w:rsidR="00AA068E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E67D6" w:rsidRPr="00B40AB7">
        <w:rPr>
          <w:rFonts w:asciiTheme="minorHAnsi" w:hAnsiTheme="minorHAnsi"/>
          <w:color w:val="auto"/>
          <w:sz w:val="22"/>
          <w:szCs w:val="22"/>
        </w:rPr>
        <w:t xml:space="preserve">sularaha eest vastutav isik 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>sularahakassa</w:t>
      </w:r>
      <w:r w:rsidR="00AA068E">
        <w:rPr>
          <w:rFonts w:asciiTheme="minorHAnsi" w:hAnsiTheme="minorHAnsi"/>
          <w:color w:val="auto"/>
          <w:sz w:val="22"/>
          <w:szCs w:val="22"/>
        </w:rPr>
        <w:t>t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>iga päev</w:t>
      </w:r>
      <w:r w:rsidR="00AA068E">
        <w:rPr>
          <w:rFonts w:asciiTheme="minorHAnsi" w:hAnsiTheme="minorHAnsi"/>
          <w:color w:val="auto"/>
          <w:sz w:val="22"/>
          <w:szCs w:val="22"/>
        </w:rPr>
        <w:t>,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647AB" w:rsidRPr="00B40AB7">
        <w:rPr>
          <w:rFonts w:asciiTheme="minorHAnsi" w:hAnsiTheme="minorHAnsi"/>
          <w:color w:val="auto"/>
          <w:sz w:val="22"/>
          <w:szCs w:val="22"/>
        </w:rPr>
        <w:t>võrreldes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647AB" w:rsidRPr="00B40AB7">
        <w:rPr>
          <w:rFonts w:asciiTheme="minorHAnsi" w:hAnsiTheme="minorHAnsi"/>
          <w:color w:val="auto"/>
          <w:sz w:val="22"/>
          <w:szCs w:val="22"/>
        </w:rPr>
        <w:t>kassas oleva</w:t>
      </w:r>
      <w:r w:rsidR="005B0F52">
        <w:rPr>
          <w:rFonts w:asciiTheme="minorHAnsi" w:hAnsiTheme="minorHAnsi"/>
          <w:color w:val="auto"/>
          <w:sz w:val="22"/>
          <w:szCs w:val="22"/>
        </w:rPr>
        <w:t>t</w:t>
      </w:r>
      <w:r w:rsidR="00A647AB" w:rsidRPr="00B40AB7">
        <w:rPr>
          <w:rFonts w:asciiTheme="minorHAnsi" w:hAnsiTheme="minorHAnsi"/>
          <w:color w:val="auto"/>
          <w:sz w:val="22"/>
          <w:szCs w:val="22"/>
        </w:rPr>
        <w:t xml:space="preserve"> sularaha 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>kassasüsteemi</w:t>
      </w:r>
      <w:r w:rsidR="00A647AB" w:rsidRPr="00B40AB7">
        <w:rPr>
          <w:rFonts w:asciiTheme="minorHAnsi" w:hAnsiTheme="minorHAnsi"/>
          <w:color w:val="auto"/>
          <w:sz w:val="22"/>
          <w:szCs w:val="22"/>
        </w:rPr>
        <w:t>st tehtud koondväljatrükiga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>.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40DB9" w:rsidRPr="00B40AB7">
        <w:rPr>
          <w:rFonts w:asciiTheme="minorHAnsi" w:hAnsiTheme="minorHAnsi"/>
          <w:color w:val="auto"/>
          <w:sz w:val="22"/>
          <w:szCs w:val="22"/>
        </w:rPr>
        <w:t xml:space="preserve">Sularahakassa üleandmise korral teisele sularaha eest vastutavale isikule on sularaha ülevõtja kohustatud veenduma, et </w:t>
      </w:r>
      <w:r w:rsidR="00480A30">
        <w:rPr>
          <w:rFonts w:asciiTheme="minorHAnsi" w:hAnsiTheme="minorHAnsi"/>
          <w:color w:val="auto"/>
          <w:sz w:val="22"/>
          <w:szCs w:val="22"/>
        </w:rPr>
        <w:t>kassa</w:t>
      </w:r>
      <w:r w:rsidR="00B40DB9" w:rsidRPr="00B40AB7">
        <w:rPr>
          <w:rFonts w:asciiTheme="minorHAnsi" w:hAnsiTheme="minorHAnsi"/>
          <w:color w:val="auto"/>
          <w:sz w:val="22"/>
          <w:szCs w:val="22"/>
        </w:rPr>
        <w:t xml:space="preserve">jääk vastab </w:t>
      </w:r>
      <w:r w:rsidR="004F185B">
        <w:rPr>
          <w:rFonts w:asciiTheme="minorHAnsi" w:hAnsiTheme="minorHAnsi"/>
          <w:color w:val="auto"/>
          <w:sz w:val="22"/>
          <w:szCs w:val="22"/>
        </w:rPr>
        <w:t>päeva</w:t>
      </w:r>
      <w:r w:rsidR="00B40DB9" w:rsidRPr="00B40AB7">
        <w:rPr>
          <w:rFonts w:asciiTheme="minorHAnsi" w:hAnsiTheme="minorHAnsi"/>
          <w:color w:val="auto"/>
          <w:sz w:val="22"/>
          <w:szCs w:val="22"/>
        </w:rPr>
        <w:t xml:space="preserve"> koondväljatrükile</w:t>
      </w:r>
      <w:r w:rsidR="00AA068E">
        <w:rPr>
          <w:rFonts w:asciiTheme="minorHAnsi" w:hAnsiTheme="minorHAnsi"/>
          <w:color w:val="auto"/>
          <w:sz w:val="22"/>
          <w:szCs w:val="22"/>
        </w:rPr>
        <w:t>;</w:t>
      </w:r>
      <w:bookmarkEnd w:id="5"/>
    </w:p>
    <w:p w14:paraId="6166D27C" w14:textId="04AC85B1" w:rsidR="00D020EB" w:rsidRPr="00B40AB7" w:rsidRDefault="000D3167" w:rsidP="006D5147">
      <w:pPr>
        <w:pStyle w:val="Default"/>
        <w:numPr>
          <w:ilvl w:val="2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 </w:t>
      </w:r>
      <w:r w:rsidR="00AA068E">
        <w:rPr>
          <w:rFonts w:asciiTheme="minorHAnsi" w:hAnsiTheme="minorHAnsi"/>
          <w:color w:val="auto"/>
          <w:sz w:val="22"/>
          <w:szCs w:val="22"/>
        </w:rPr>
        <w:t>võrdleb</w:t>
      </w:r>
      <w:r w:rsidR="00AA068E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647AB" w:rsidRPr="00B40AB7">
        <w:rPr>
          <w:rFonts w:asciiTheme="minorHAnsi" w:hAnsiTheme="minorHAnsi"/>
          <w:color w:val="auto"/>
          <w:sz w:val="22"/>
          <w:szCs w:val="22"/>
        </w:rPr>
        <w:t xml:space="preserve">müügiraamatupidamise eest vastutav raamatupidaja </w:t>
      </w:r>
      <w:proofErr w:type="spellStart"/>
      <w:r w:rsidR="00D020EB" w:rsidRPr="00B40AB7">
        <w:rPr>
          <w:rFonts w:asciiTheme="minorHAnsi" w:hAnsiTheme="minorHAnsi"/>
          <w:color w:val="auto"/>
          <w:sz w:val="22"/>
          <w:szCs w:val="22"/>
        </w:rPr>
        <w:t>sise</w:t>
      </w:r>
      <w:proofErr w:type="spellEnd"/>
      <w:r w:rsidR="00D020EB" w:rsidRPr="00B40AB7">
        <w:rPr>
          <w:rFonts w:asciiTheme="minorHAnsi" w:hAnsiTheme="minorHAnsi"/>
          <w:color w:val="auto"/>
          <w:sz w:val="22"/>
          <w:szCs w:val="22"/>
        </w:rPr>
        <w:t>-eeskirja</w:t>
      </w:r>
      <w:r w:rsidR="00865D67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>§</w:t>
      </w:r>
      <w:r w:rsidR="00C234BB">
        <w:rPr>
          <w:rFonts w:asciiTheme="minorHAnsi" w:hAnsiTheme="minorHAnsi"/>
          <w:color w:val="auto"/>
          <w:sz w:val="22"/>
          <w:szCs w:val="22"/>
        </w:rPr>
        <w:t> 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 xml:space="preserve">87 </w:t>
      </w:r>
      <w:r w:rsidR="00EA1786">
        <w:rPr>
          <w:rFonts w:asciiTheme="minorHAnsi" w:hAnsiTheme="minorHAnsi"/>
          <w:color w:val="auto"/>
          <w:sz w:val="22"/>
          <w:szCs w:val="22"/>
        </w:rPr>
        <w:t xml:space="preserve">alusel 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>iga kuu lõpu</w:t>
      </w:r>
      <w:r w:rsidR="007C2989">
        <w:rPr>
          <w:rFonts w:asciiTheme="minorHAnsi" w:hAnsiTheme="minorHAnsi"/>
          <w:color w:val="auto"/>
          <w:sz w:val="22"/>
          <w:szCs w:val="22"/>
        </w:rPr>
        <w:t xml:space="preserve"> seisuga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 xml:space="preserve"> kassasüsteemis kajastatud majandustehingu</w:t>
      </w:r>
      <w:r w:rsidR="00AA068E">
        <w:rPr>
          <w:rFonts w:asciiTheme="minorHAnsi" w:hAnsiTheme="minorHAnsi"/>
          <w:color w:val="auto"/>
          <w:sz w:val="22"/>
          <w:szCs w:val="22"/>
        </w:rPr>
        <w:t>id</w:t>
      </w:r>
      <w:r w:rsidR="002B5751">
        <w:rPr>
          <w:rFonts w:asciiTheme="minorHAnsi" w:hAnsiTheme="minorHAnsi"/>
          <w:color w:val="auto"/>
          <w:sz w:val="22"/>
          <w:szCs w:val="22"/>
        </w:rPr>
        <w:t>, sh kaardimaksetehingu</w:t>
      </w:r>
      <w:r w:rsidR="00AA068E">
        <w:rPr>
          <w:rFonts w:asciiTheme="minorHAnsi" w:hAnsiTheme="minorHAnsi"/>
          <w:color w:val="auto"/>
          <w:sz w:val="22"/>
          <w:szCs w:val="22"/>
        </w:rPr>
        <w:t>id</w:t>
      </w:r>
      <w:r w:rsidR="00D020EB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2B5751">
        <w:rPr>
          <w:rFonts w:asciiTheme="minorHAnsi" w:hAnsiTheme="minorHAnsi"/>
          <w:color w:val="auto"/>
          <w:sz w:val="22"/>
          <w:szCs w:val="22"/>
        </w:rPr>
        <w:t>SAP</w:t>
      </w:r>
      <w:r w:rsidR="007D4CDE">
        <w:rPr>
          <w:rFonts w:asciiTheme="minorHAnsi" w:hAnsiTheme="minorHAnsi"/>
          <w:color w:val="auto"/>
          <w:sz w:val="22"/>
          <w:szCs w:val="22"/>
        </w:rPr>
        <w:t>-</w:t>
      </w:r>
      <w:r w:rsidR="00AA068E">
        <w:rPr>
          <w:rFonts w:asciiTheme="minorHAnsi" w:hAnsiTheme="minorHAnsi"/>
          <w:color w:val="auto"/>
          <w:sz w:val="22"/>
          <w:szCs w:val="22"/>
        </w:rPr>
        <w:t>i</w:t>
      </w:r>
      <w:r w:rsidR="002B5751">
        <w:rPr>
          <w:rFonts w:asciiTheme="minorHAnsi" w:hAnsiTheme="minorHAnsi"/>
          <w:color w:val="auto"/>
          <w:sz w:val="22"/>
          <w:szCs w:val="22"/>
        </w:rPr>
        <w:t>ga</w:t>
      </w:r>
      <w:proofErr w:type="spellEnd"/>
      <w:r w:rsidR="00D020EB" w:rsidRPr="00B40AB7">
        <w:rPr>
          <w:rFonts w:asciiTheme="minorHAnsi" w:hAnsiTheme="minorHAnsi"/>
          <w:color w:val="auto"/>
          <w:sz w:val="22"/>
          <w:szCs w:val="22"/>
        </w:rPr>
        <w:t>.</w:t>
      </w:r>
    </w:p>
    <w:p w14:paraId="78F27800" w14:textId="00174FF8" w:rsidR="00480A30" w:rsidRDefault="00E775E9" w:rsidP="006D514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bookmarkStart w:id="6" w:name="_Ref128045927"/>
      <w:bookmarkStart w:id="7" w:name="_Ref128035325"/>
      <w:r w:rsidRPr="00B40AB7">
        <w:rPr>
          <w:rFonts w:asciiTheme="minorHAnsi" w:hAnsiTheme="minorHAnsi"/>
          <w:color w:val="auto"/>
          <w:sz w:val="22"/>
          <w:szCs w:val="22"/>
        </w:rPr>
        <w:t xml:space="preserve">Kui punktis </w:t>
      </w:r>
      <w:r w:rsidR="00480A30">
        <w:rPr>
          <w:rFonts w:asciiTheme="minorHAnsi" w:hAnsiTheme="minorHAnsi"/>
          <w:color w:val="auto"/>
          <w:sz w:val="22"/>
          <w:szCs w:val="22"/>
        </w:rPr>
        <w:fldChar w:fldCharType="begin"/>
      </w:r>
      <w:r w:rsidR="00480A30">
        <w:rPr>
          <w:rFonts w:asciiTheme="minorHAnsi" w:hAnsiTheme="minorHAnsi"/>
          <w:color w:val="auto"/>
          <w:sz w:val="22"/>
          <w:szCs w:val="22"/>
        </w:rPr>
        <w:instrText xml:space="preserve"> REF _Ref128045789 \r \h </w:instrText>
      </w:r>
      <w:r w:rsidR="00480A30">
        <w:rPr>
          <w:rFonts w:asciiTheme="minorHAnsi" w:hAnsiTheme="minorHAnsi"/>
          <w:color w:val="auto"/>
          <w:sz w:val="22"/>
          <w:szCs w:val="22"/>
        </w:rPr>
      </w:r>
      <w:r w:rsidR="00480A30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="002A0039">
        <w:rPr>
          <w:rFonts w:asciiTheme="minorHAnsi" w:hAnsiTheme="minorHAnsi"/>
          <w:color w:val="auto"/>
          <w:sz w:val="22"/>
          <w:szCs w:val="22"/>
        </w:rPr>
        <w:t>4.1.1</w:t>
      </w:r>
      <w:r w:rsidR="00480A30">
        <w:rPr>
          <w:rFonts w:asciiTheme="minorHAnsi" w:hAnsiTheme="minorHAnsi"/>
          <w:color w:val="auto"/>
          <w:sz w:val="22"/>
          <w:szCs w:val="22"/>
        </w:rPr>
        <w:fldChar w:fldCharType="end"/>
      </w:r>
      <w:r w:rsidRPr="00B40AB7">
        <w:rPr>
          <w:rFonts w:asciiTheme="minorHAnsi" w:hAnsiTheme="minorHAnsi"/>
          <w:color w:val="auto"/>
          <w:sz w:val="22"/>
          <w:szCs w:val="22"/>
        </w:rPr>
        <w:fldChar w:fldCharType="begin"/>
      </w:r>
      <w:r w:rsidRPr="00B40AB7">
        <w:rPr>
          <w:rFonts w:asciiTheme="minorHAnsi" w:hAnsiTheme="minorHAnsi"/>
          <w:color w:val="auto"/>
          <w:sz w:val="22"/>
          <w:szCs w:val="22"/>
        </w:rPr>
        <w:instrText xml:space="preserve"> REF _Ref127716978 \r \h </w:instrText>
      </w:r>
      <w:r w:rsidR="00B40AB7">
        <w:rPr>
          <w:rFonts w:asciiTheme="minorHAnsi" w:hAnsiTheme="minorHAnsi"/>
          <w:color w:val="auto"/>
          <w:sz w:val="22"/>
          <w:szCs w:val="22"/>
        </w:rPr>
        <w:instrText xml:space="preserve"> \* MERGEFORMAT </w:instrText>
      </w:r>
      <w:r w:rsidRPr="00B40AB7">
        <w:rPr>
          <w:rFonts w:asciiTheme="minorHAnsi" w:hAnsiTheme="minorHAnsi"/>
          <w:color w:val="auto"/>
          <w:sz w:val="22"/>
          <w:szCs w:val="22"/>
        </w:rPr>
      </w:r>
      <w:r w:rsidR="00000000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Pr="00B40AB7">
        <w:rPr>
          <w:rFonts w:asciiTheme="minorHAnsi" w:hAnsiTheme="minorHAnsi"/>
          <w:color w:val="auto"/>
          <w:sz w:val="22"/>
          <w:szCs w:val="22"/>
        </w:rPr>
        <w:fldChar w:fldCharType="end"/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A068E">
        <w:rPr>
          <w:rFonts w:asciiTheme="minorHAnsi" w:hAnsiTheme="minorHAnsi"/>
          <w:color w:val="auto"/>
          <w:sz w:val="22"/>
          <w:szCs w:val="22"/>
        </w:rPr>
        <w:t>kohaselt tehtud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kontroll</w:t>
      </w:r>
      <w:r w:rsidR="00AA068E">
        <w:rPr>
          <w:rFonts w:asciiTheme="minorHAnsi" w:hAnsiTheme="minorHAnsi"/>
          <w:color w:val="auto"/>
          <w:sz w:val="22"/>
          <w:szCs w:val="22"/>
        </w:rPr>
        <w:t xml:space="preserve"> näitab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kassajäägi ja kassasüsteemi koondväljatrüki</w:t>
      </w:r>
      <w:r w:rsidR="00AA068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A068E" w:rsidRPr="00B40AB7">
        <w:rPr>
          <w:rFonts w:asciiTheme="minorHAnsi" w:hAnsiTheme="minorHAnsi"/>
          <w:color w:val="auto"/>
          <w:sz w:val="22"/>
          <w:szCs w:val="22"/>
        </w:rPr>
        <w:t>erinevus</w:t>
      </w:r>
      <w:r w:rsidR="00AA068E">
        <w:rPr>
          <w:rFonts w:asciiTheme="minorHAnsi" w:hAnsiTheme="minorHAnsi"/>
          <w:color w:val="auto"/>
          <w:sz w:val="22"/>
          <w:szCs w:val="22"/>
        </w:rPr>
        <w:t>t</w:t>
      </w:r>
      <w:r w:rsidRPr="00B40AB7">
        <w:rPr>
          <w:rFonts w:asciiTheme="minorHAnsi" w:hAnsiTheme="minorHAnsi"/>
          <w:color w:val="auto"/>
          <w:sz w:val="22"/>
          <w:szCs w:val="22"/>
        </w:rPr>
        <w:t>, siis korratakse kassajäägi kontrolli.</w:t>
      </w:r>
      <w:bookmarkEnd w:id="6"/>
      <w:r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933A899" w14:textId="20FDDDCB" w:rsidR="00D020EB" w:rsidRPr="00B40AB7" w:rsidRDefault="004A4F18" w:rsidP="006D514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Kui </w:t>
      </w:r>
      <w:r w:rsidR="00FF7347">
        <w:rPr>
          <w:rFonts w:asciiTheme="minorHAnsi" w:hAnsiTheme="minorHAnsi"/>
          <w:color w:val="auto"/>
          <w:sz w:val="22"/>
          <w:szCs w:val="22"/>
        </w:rPr>
        <w:t xml:space="preserve">punkti </w:t>
      </w:r>
      <w:r w:rsidR="00480A30">
        <w:rPr>
          <w:rFonts w:asciiTheme="minorHAnsi" w:hAnsiTheme="minorHAnsi"/>
          <w:color w:val="auto"/>
          <w:sz w:val="22"/>
          <w:szCs w:val="22"/>
        </w:rPr>
        <w:fldChar w:fldCharType="begin"/>
      </w:r>
      <w:r w:rsidR="00480A30">
        <w:rPr>
          <w:rFonts w:asciiTheme="minorHAnsi" w:hAnsiTheme="minorHAnsi"/>
          <w:color w:val="auto"/>
          <w:sz w:val="22"/>
          <w:szCs w:val="22"/>
        </w:rPr>
        <w:instrText xml:space="preserve"> REF _Ref128045927 \r \h </w:instrText>
      </w:r>
      <w:r w:rsidR="00480A30">
        <w:rPr>
          <w:rFonts w:asciiTheme="minorHAnsi" w:hAnsiTheme="minorHAnsi"/>
          <w:color w:val="auto"/>
          <w:sz w:val="22"/>
          <w:szCs w:val="22"/>
        </w:rPr>
      </w:r>
      <w:r w:rsidR="00480A30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="002A0039">
        <w:rPr>
          <w:rFonts w:asciiTheme="minorHAnsi" w:hAnsiTheme="minorHAnsi"/>
          <w:color w:val="auto"/>
          <w:sz w:val="22"/>
          <w:szCs w:val="22"/>
        </w:rPr>
        <w:t>4.2</w:t>
      </w:r>
      <w:r w:rsidR="00480A30">
        <w:rPr>
          <w:rFonts w:asciiTheme="minorHAnsi" w:hAnsiTheme="minorHAnsi"/>
          <w:color w:val="auto"/>
          <w:sz w:val="22"/>
          <w:szCs w:val="22"/>
        </w:rPr>
        <w:fldChar w:fldCharType="end"/>
      </w:r>
      <w:r w:rsidR="00480A3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F7347">
        <w:rPr>
          <w:rFonts w:asciiTheme="minorHAnsi" w:hAnsiTheme="minorHAnsi"/>
          <w:color w:val="auto"/>
          <w:sz w:val="22"/>
          <w:szCs w:val="22"/>
        </w:rPr>
        <w:t xml:space="preserve">järgi tehtud </w:t>
      </w:r>
      <w:r w:rsidR="00480A30">
        <w:rPr>
          <w:rFonts w:asciiTheme="minorHAnsi" w:hAnsiTheme="minorHAnsi"/>
          <w:color w:val="auto"/>
          <w:sz w:val="22"/>
          <w:szCs w:val="22"/>
        </w:rPr>
        <w:t xml:space="preserve">korduskontroll </w:t>
      </w:r>
      <w:r w:rsidR="00FF7347">
        <w:rPr>
          <w:rFonts w:asciiTheme="minorHAnsi" w:hAnsiTheme="minorHAnsi"/>
          <w:color w:val="auto"/>
          <w:sz w:val="22"/>
          <w:szCs w:val="22"/>
        </w:rPr>
        <w:t xml:space="preserve">näitavad </w:t>
      </w:r>
      <w:r w:rsidR="00480A30">
        <w:rPr>
          <w:rFonts w:asciiTheme="minorHAnsi" w:hAnsiTheme="minorHAnsi"/>
          <w:color w:val="auto"/>
          <w:sz w:val="22"/>
          <w:szCs w:val="22"/>
        </w:rPr>
        <w:t>k</w:t>
      </w:r>
      <w:r w:rsidR="00242AF7">
        <w:rPr>
          <w:rFonts w:asciiTheme="minorHAnsi" w:hAnsiTheme="minorHAnsi"/>
          <w:color w:val="auto"/>
          <w:sz w:val="22"/>
          <w:szCs w:val="22"/>
        </w:rPr>
        <w:t>assajäägis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42AF7">
        <w:rPr>
          <w:rFonts w:asciiTheme="minorHAnsi" w:hAnsiTheme="minorHAnsi"/>
          <w:color w:val="auto"/>
          <w:sz w:val="22"/>
          <w:szCs w:val="22"/>
        </w:rPr>
        <w:t>endiselt erinevus</w:t>
      </w:r>
      <w:r w:rsidR="00FF7347">
        <w:rPr>
          <w:rFonts w:asciiTheme="minorHAnsi" w:hAnsiTheme="minorHAnsi"/>
          <w:color w:val="auto"/>
          <w:sz w:val="22"/>
          <w:szCs w:val="22"/>
        </w:rPr>
        <w:t>t</w:t>
      </w:r>
      <w:r w:rsidR="00242AF7">
        <w:rPr>
          <w:rFonts w:asciiTheme="minorHAnsi" w:hAnsiTheme="minorHAnsi"/>
          <w:color w:val="auto"/>
          <w:sz w:val="22"/>
          <w:szCs w:val="22"/>
        </w:rPr>
        <w:t xml:space="preserve">, siis teavitab </w:t>
      </w:r>
      <w:r w:rsidR="00480A30">
        <w:rPr>
          <w:rFonts w:asciiTheme="minorHAnsi" w:hAnsiTheme="minorHAnsi"/>
          <w:color w:val="auto"/>
          <w:sz w:val="22"/>
          <w:szCs w:val="22"/>
        </w:rPr>
        <w:t>erinevuse tuvastanud töötaja</w:t>
      </w:r>
      <w:r w:rsidR="00242AF7">
        <w:rPr>
          <w:rFonts w:asciiTheme="minorHAnsi" w:hAnsiTheme="minorHAnsi"/>
          <w:color w:val="auto"/>
          <w:sz w:val="22"/>
          <w:szCs w:val="22"/>
        </w:rPr>
        <w:t xml:space="preserve"> sellest oma</w:t>
      </w:r>
      <w:r>
        <w:rPr>
          <w:rFonts w:asciiTheme="minorHAnsi" w:hAnsiTheme="minorHAnsi"/>
          <w:color w:val="auto"/>
          <w:sz w:val="22"/>
          <w:szCs w:val="22"/>
        </w:rPr>
        <w:t xml:space="preserve"> vahetut juhti või asutuse juhti</w:t>
      </w:r>
      <w:r w:rsidR="00991FD8">
        <w:rPr>
          <w:rFonts w:asciiTheme="minorHAnsi" w:hAnsiTheme="minorHAnsi"/>
          <w:color w:val="auto"/>
          <w:sz w:val="22"/>
          <w:szCs w:val="22"/>
        </w:rPr>
        <w:t>.</w:t>
      </w:r>
      <w:r w:rsidR="00242AF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80A30">
        <w:rPr>
          <w:rFonts w:asciiTheme="minorHAnsi" w:hAnsiTheme="minorHAnsi"/>
          <w:color w:val="auto"/>
          <w:sz w:val="22"/>
          <w:szCs w:val="22"/>
        </w:rPr>
        <w:t>Asutuse j</w:t>
      </w:r>
      <w:r w:rsidR="00242AF7">
        <w:rPr>
          <w:rFonts w:asciiTheme="minorHAnsi" w:hAnsiTheme="minorHAnsi"/>
          <w:color w:val="auto"/>
          <w:sz w:val="22"/>
          <w:szCs w:val="22"/>
        </w:rPr>
        <w:t>uht</w:t>
      </w:r>
      <w:r>
        <w:rPr>
          <w:rFonts w:asciiTheme="minorHAnsi" w:hAnsiTheme="minorHAnsi"/>
          <w:color w:val="auto"/>
          <w:sz w:val="22"/>
          <w:szCs w:val="22"/>
        </w:rPr>
        <w:t xml:space="preserve"> korraldab asjaolude selgitamise ja </w:t>
      </w:r>
      <w:r w:rsidR="00242AF7">
        <w:rPr>
          <w:rFonts w:asciiTheme="minorHAnsi" w:hAnsiTheme="minorHAnsi"/>
          <w:color w:val="auto"/>
          <w:sz w:val="22"/>
          <w:szCs w:val="22"/>
        </w:rPr>
        <w:t xml:space="preserve">tekkinud olukorra </w:t>
      </w:r>
      <w:r>
        <w:rPr>
          <w:rFonts w:asciiTheme="minorHAnsi" w:hAnsiTheme="minorHAnsi"/>
          <w:color w:val="auto"/>
          <w:sz w:val="22"/>
          <w:szCs w:val="22"/>
        </w:rPr>
        <w:t xml:space="preserve">kirjaliku </w:t>
      </w:r>
      <w:r w:rsidR="00242AF7">
        <w:rPr>
          <w:rFonts w:asciiTheme="minorHAnsi" w:hAnsiTheme="minorHAnsi"/>
          <w:color w:val="auto"/>
          <w:sz w:val="22"/>
          <w:szCs w:val="22"/>
        </w:rPr>
        <w:t>fikseerimise</w:t>
      </w:r>
      <w:r>
        <w:rPr>
          <w:rFonts w:asciiTheme="minorHAnsi" w:hAnsiTheme="minorHAnsi"/>
          <w:color w:val="auto"/>
          <w:sz w:val="22"/>
          <w:szCs w:val="22"/>
        </w:rPr>
        <w:t>, sh küsib seletuskirjad.</w:t>
      </w:r>
      <w:bookmarkEnd w:id="7"/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3C3264D" w14:textId="4D091129" w:rsidR="00C45A39" w:rsidRPr="00B40AB7" w:rsidRDefault="00D44B20" w:rsidP="00B40AB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bookmarkStart w:id="8" w:name="_Ref127716793"/>
      <w:r w:rsidRPr="00D44B20">
        <w:rPr>
          <w:rFonts w:asciiTheme="minorHAnsi" w:hAnsiTheme="minorHAnsi"/>
          <w:color w:val="auto"/>
          <w:sz w:val="22"/>
          <w:szCs w:val="22"/>
        </w:rPr>
        <w:t xml:space="preserve">Asutus </w:t>
      </w:r>
      <w:r w:rsidR="00812B89">
        <w:rPr>
          <w:rFonts w:asciiTheme="minorHAnsi" w:hAnsiTheme="minorHAnsi"/>
          <w:color w:val="auto"/>
          <w:sz w:val="22"/>
          <w:szCs w:val="22"/>
        </w:rPr>
        <w:t xml:space="preserve">teeb </w:t>
      </w:r>
      <w:r w:rsidR="00914666">
        <w:rPr>
          <w:rFonts w:asciiTheme="minorHAnsi" w:hAnsiTheme="minorHAnsi"/>
          <w:color w:val="auto"/>
          <w:sz w:val="22"/>
          <w:szCs w:val="22"/>
        </w:rPr>
        <w:t xml:space="preserve">asutuse 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 xml:space="preserve">sularahakassa ootamatut kontrolli ja inventuuri </w:t>
      </w:r>
      <w:proofErr w:type="spellStart"/>
      <w:r w:rsidR="00C45A39" w:rsidRPr="00B40AB7">
        <w:rPr>
          <w:rFonts w:asciiTheme="minorHAnsi" w:hAnsiTheme="minorHAnsi"/>
          <w:color w:val="auto"/>
          <w:sz w:val="22"/>
          <w:szCs w:val="22"/>
        </w:rPr>
        <w:t>sise</w:t>
      </w:r>
      <w:proofErr w:type="spellEnd"/>
      <w:r w:rsidR="00C45A39" w:rsidRPr="00B40AB7">
        <w:rPr>
          <w:rFonts w:asciiTheme="minorHAnsi" w:hAnsiTheme="minorHAnsi"/>
          <w:color w:val="auto"/>
          <w:sz w:val="22"/>
          <w:szCs w:val="22"/>
        </w:rPr>
        <w:t xml:space="preserve">-eeskirja § 86 </w:t>
      </w:r>
      <w:r w:rsidR="00812B89">
        <w:rPr>
          <w:rFonts w:asciiTheme="minorHAnsi" w:hAnsiTheme="minorHAnsi"/>
          <w:color w:val="auto"/>
          <w:sz w:val="22"/>
          <w:szCs w:val="22"/>
        </w:rPr>
        <w:t>lõike 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>1 punkti 1</w:t>
      </w:r>
      <w:r w:rsidR="0026587F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246E1" w:rsidRPr="00B40AB7">
        <w:rPr>
          <w:rFonts w:asciiTheme="minorHAnsi" w:hAnsiTheme="minorHAnsi"/>
          <w:color w:val="auto"/>
          <w:sz w:val="22"/>
          <w:szCs w:val="22"/>
        </w:rPr>
        <w:t>ning</w:t>
      </w:r>
      <w:r w:rsidR="0026587F" w:rsidRPr="00B40AB7">
        <w:rPr>
          <w:rFonts w:asciiTheme="minorHAnsi" w:hAnsiTheme="minorHAnsi"/>
          <w:color w:val="auto"/>
          <w:sz w:val="22"/>
          <w:szCs w:val="22"/>
        </w:rPr>
        <w:t xml:space="preserve"> §</w:t>
      </w:r>
      <w:r w:rsidR="00FF0C05">
        <w:rPr>
          <w:rFonts w:asciiTheme="minorHAnsi" w:hAnsiTheme="minorHAnsi"/>
          <w:color w:val="auto"/>
          <w:sz w:val="22"/>
          <w:szCs w:val="22"/>
        </w:rPr>
        <w:t>-de</w:t>
      </w:r>
      <w:r w:rsidR="0026587F" w:rsidRPr="00B40AB7">
        <w:rPr>
          <w:rFonts w:asciiTheme="minorHAnsi" w:hAnsiTheme="minorHAnsi"/>
          <w:color w:val="auto"/>
          <w:sz w:val="22"/>
          <w:szCs w:val="22"/>
        </w:rPr>
        <w:t xml:space="preserve"> 88</w:t>
      </w:r>
      <w:r w:rsidR="00812B8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6587F" w:rsidRPr="00B40AB7">
        <w:rPr>
          <w:rFonts w:asciiTheme="minorHAnsi" w:hAnsiTheme="minorHAnsi"/>
          <w:color w:val="auto"/>
          <w:sz w:val="22"/>
          <w:szCs w:val="22"/>
        </w:rPr>
        <w:t>ja 89</w:t>
      </w:r>
      <w:r w:rsidR="00812B89">
        <w:rPr>
          <w:rFonts w:asciiTheme="minorHAnsi" w:hAnsiTheme="minorHAnsi"/>
          <w:color w:val="auto"/>
          <w:sz w:val="22"/>
          <w:szCs w:val="22"/>
        </w:rPr>
        <w:t xml:space="preserve"> kohaselt</w:t>
      </w:r>
      <w:r w:rsidR="00C45A39" w:rsidRPr="00B40AB7">
        <w:rPr>
          <w:rFonts w:asciiTheme="minorHAnsi" w:hAnsiTheme="minorHAnsi"/>
          <w:color w:val="auto"/>
          <w:sz w:val="22"/>
          <w:szCs w:val="22"/>
        </w:rPr>
        <w:t>.</w:t>
      </w:r>
      <w:bookmarkEnd w:id="8"/>
    </w:p>
    <w:p w14:paraId="4BF2398E" w14:textId="6FE43060" w:rsidR="00B246E1" w:rsidRPr="00B40AB7" w:rsidRDefault="00914666" w:rsidP="00B40AB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Sularahakassa ootamatu kontrolli ja i</w:t>
      </w:r>
      <w:r w:rsidR="00B246E1" w:rsidRPr="00B40AB7">
        <w:rPr>
          <w:rFonts w:asciiTheme="minorHAnsi" w:hAnsiTheme="minorHAnsi"/>
          <w:color w:val="auto"/>
          <w:sz w:val="22"/>
          <w:szCs w:val="22"/>
        </w:rPr>
        <w:t xml:space="preserve">nventuuri eest vastutavad isikud määrab </w:t>
      </w:r>
      <w:r>
        <w:rPr>
          <w:rFonts w:asciiTheme="minorHAnsi" w:hAnsiTheme="minorHAnsi"/>
          <w:color w:val="auto"/>
          <w:sz w:val="22"/>
          <w:szCs w:val="22"/>
        </w:rPr>
        <w:t>ameti</w:t>
      </w:r>
      <w:r w:rsidR="00B246E1" w:rsidRPr="00480A3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D5147" w:rsidRPr="006D5147">
        <w:rPr>
          <w:rFonts w:asciiTheme="minorHAnsi" w:hAnsiTheme="minorHAnsi"/>
          <w:color w:val="auto"/>
          <w:sz w:val="22"/>
          <w:szCs w:val="22"/>
        </w:rPr>
        <w:t xml:space="preserve">juht </w:t>
      </w:r>
      <w:r w:rsidR="00B246E1" w:rsidRPr="00B40AB7">
        <w:rPr>
          <w:rFonts w:asciiTheme="minorHAnsi" w:hAnsiTheme="minorHAnsi"/>
          <w:color w:val="auto"/>
          <w:sz w:val="22"/>
          <w:szCs w:val="22"/>
        </w:rPr>
        <w:t xml:space="preserve">oma käskkirjaga. </w:t>
      </w:r>
    </w:p>
    <w:p w14:paraId="1F30CF9B" w14:textId="386BC786" w:rsidR="00B92AFA" w:rsidRPr="00B40AB7" w:rsidRDefault="00B246E1" w:rsidP="00B40AB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B40AB7">
        <w:rPr>
          <w:rFonts w:asciiTheme="minorHAnsi" w:hAnsiTheme="minorHAnsi"/>
          <w:color w:val="auto"/>
          <w:sz w:val="22"/>
          <w:szCs w:val="22"/>
        </w:rPr>
        <w:t xml:space="preserve">Inventuuri käigus võrreldakse kassas olevat sularaha kassasüsteemist tehtud koondväljatrükiga ja </w:t>
      </w:r>
      <w:proofErr w:type="spellStart"/>
      <w:r w:rsidR="008F5327">
        <w:rPr>
          <w:rFonts w:asciiTheme="minorHAnsi" w:hAnsiTheme="minorHAnsi"/>
          <w:color w:val="auto"/>
          <w:sz w:val="22"/>
          <w:szCs w:val="22"/>
        </w:rPr>
        <w:t>SAP</w:t>
      </w:r>
      <w:r w:rsidR="00684405">
        <w:rPr>
          <w:rFonts w:asciiTheme="minorHAnsi" w:hAnsiTheme="minorHAnsi"/>
          <w:color w:val="auto"/>
          <w:sz w:val="22"/>
          <w:szCs w:val="22"/>
        </w:rPr>
        <w:t>-</w:t>
      </w:r>
      <w:r w:rsidR="00812B89">
        <w:rPr>
          <w:rFonts w:asciiTheme="minorHAnsi" w:hAnsiTheme="minorHAnsi"/>
          <w:color w:val="auto"/>
          <w:sz w:val="22"/>
          <w:szCs w:val="22"/>
        </w:rPr>
        <w:t>i</w:t>
      </w:r>
      <w:r w:rsidR="008F5327">
        <w:rPr>
          <w:rFonts w:asciiTheme="minorHAnsi" w:hAnsiTheme="minorHAnsi"/>
          <w:color w:val="auto"/>
          <w:sz w:val="22"/>
          <w:szCs w:val="22"/>
        </w:rPr>
        <w:t>s</w:t>
      </w:r>
      <w:proofErr w:type="spellEnd"/>
      <w:r w:rsidRPr="00B40AB7">
        <w:rPr>
          <w:rFonts w:asciiTheme="minorHAnsi" w:hAnsiTheme="minorHAnsi"/>
          <w:color w:val="auto"/>
          <w:sz w:val="22"/>
          <w:szCs w:val="22"/>
        </w:rPr>
        <w:t xml:space="preserve"> kajastuva sularaha</w:t>
      </w:r>
      <w:r w:rsidR="006D5147">
        <w:rPr>
          <w:rFonts w:asciiTheme="minorHAnsi" w:hAnsiTheme="minorHAnsi"/>
          <w:color w:val="auto"/>
          <w:sz w:val="22"/>
          <w:szCs w:val="22"/>
        </w:rPr>
        <w:t>jäägiga</w:t>
      </w:r>
      <w:r w:rsidRPr="00B40AB7">
        <w:rPr>
          <w:rFonts w:asciiTheme="minorHAnsi" w:hAnsiTheme="minorHAnsi"/>
          <w:color w:val="auto"/>
          <w:sz w:val="22"/>
          <w:szCs w:val="22"/>
        </w:rPr>
        <w:t>. Erinevuste korral kirjutab sularaha eest vastutav isik seletuskirja</w:t>
      </w:r>
      <w:r w:rsidR="000E3716" w:rsidRPr="00B40AB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CA35644" w14:textId="27F7FF4A" w:rsidR="00E775E9" w:rsidRPr="00B40AB7" w:rsidRDefault="00B92AFA" w:rsidP="00B40AB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 w:rsidRPr="00B40AB7">
        <w:rPr>
          <w:rFonts w:asciiTheme="minorHAnsi" w:hAnsiTheme="minorHAnsi"/>
          <w:color w:val="auto"/>
          <w:sz w:val="22"/>
          <w:szCs w:val="22"/>
        </w:rPr>
        <w:t xml:space="preserve">Kui punkti </w:t>
      </w:r>
      <w:r w:rsidR="00693BAF">
        <w:rPr>
          <w:rFonts w:asciiTheme="minorHAnsi" w:hAnsiTheme="minorHAnsi"/>
          <w:color w:val="auto"/>
          <w:sz w:val="22"/>
          <w:szCs w:val="22"/>
        </w:rPr>
        <w:fldChar w:fldCharType="begin"/>
      </w:r>
      <w:r w:rsidR="00693BAF">
        <w:rPr>
          <w:rFonts w:asciiTheme="minorHAnsi" w:hAnsiTheme="minorHAnsi"/>
          <w:color w:val="auto"/>
          <w:sz w:val="22"/>
          <w:szCs w:val="22"/>
        </w:rPr>
        <w:instrText xml:space="preserve"> REF _Ref127716978 \r \h </w:instrText>
      </w:r>
      <w:r w:rsidR="00693BAF">
        <w:rPr>
          <w:rFonts w:asciiTheme="minorHAnsi" w:hAnsiTheme="minorHAnsi"/>
          <w:color w:val="auto"/>
          <w:sz w:val="22"/>
          <w:szCs w:val="22"/>
        </w:rPr>
      </w:r>
      <w:r w:rsidR="00693BAF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="002A0039">
        <w:rPr>
          <w:rFonts w:asciiTheme="minorHAnsi" w:hAnsiTheme="minorHAnsi"/>
          <w:color w:val="auto"/>
          <w:sz w:val="22"/>
          <w:szCs w:val="22"/>
        </w:rPr>
        <w:t>4.1</w:t>
      </w:r>
      <w:r w:rsidR="00693BAF">
        <w:rPr>
          <w:rFonts w:asciiTheme="minorHAnsi" w:hAnsiTheme="minorHAnsi"/>
          <w:color w:val="auto"/>
          <w:sz w:val="22"/>
          <w:szCs w:val="22"/>
        </w:rPr>
        <w:fldChar w:fldCharType="end"/>
      </w:r>
      <w:r w:rsidRPr="00B40AB7">
        <w:rPr>
          <w:rFonts w:asciiTheme="minorHAnsi" w:hAnsiTheme="minorHAnsi"/>
          <w:color w:val="auto"/>
          <w:sz w:val="22"/>
          <w:szCs w:val="22"/>
        </w:rPr>
        <w:fldChar w:fldCharType="begin"/>
      </w:r>
      <w:r w:rsidRPr="00B40AB7">
        <w:rPr>
          <w:rFonts w:asciiTheme="minorHAnsi" w:hAnsiTheme="minorHAnsi"/>
          <w:color w:val="auto"/>
          <w:sz w:val="22"/>
          <w:szCs w:val="22"/>
        </w:rPr>
        <w:instrText xml:space="preserve"> REF _Ref127713195 \r \h  \* MERGEFORMAT </w:instrText>
      </w:r>
      <w:r w:rsidRPr="00B40AB7">
        <w:rPr>
          <w:rFonts w:asciiTheme="minorHAnsi" w:hAnsiTheme="minorHAnsi"/>
          <w:color w:val="auto"/>
          <w:sz w:val="22"/>
          <w:szCs w:val="22"/>
        </w:rPr>
      </w:r>
      <w:r w:rsidR="00000000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Pr="00B40AB7">
        <w:rPr>
          <w:rFonts w:asciiTheme="minorHAnsi" w:hAnsiTheme="minorHAnsi"/>
          <w:color w:val="auto"/>
          <w:sz w:val="22"/>
          <w:szCs w:val="22"/>
        </w:rPr>
        <w:fldChar w:fldCharType="end"/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või </w:t>
      </w:r>
      <w:r w:rsidR="00693BAF">
        <w:rPr>
          <w:rFonts w:asciiTheme="minorHAnsi" w:hAnsiTheme="minorHAnsi"/>
          <w:color w:val="auto"/>
          <w:sz w:val="22"/>
          <w:szCs w:val="22"/>
        </w:rPr>
        <w:fldChar w:fldCharType="begin"/>
      </w:r>
      <w:r w:rsidR="00693BAF">
        <w:rPr>
          <w:rFonts w:asciiTheme="minorHAnsi" w:hAnsiTheme="minorHAnsi"/>
          <w:color w:val="auto"/>
          <w:sz w:val="22"/>
          <w:szCs w:val="22"/>
        </w:rPr>
        <w:instrText xml:space="preserve"> REF _Ref127716793 \r \h </w:instrText>
      </w:r>
      <w:r w:rsidR="00693BAF">
        <w:rPr>
          <w:rFonts w:asciiTheme="minorHAnsi" w:hAnsiTheme="minorHAnsi"/>
          <w:color w:val="auto"/>
          <w:sz w:val="22"/>
          <w:szCs w:val="22"/>
        </w:rPr>
      </w:r>
      <w:r w:rsidR="00693BAF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="002A0039">
        <w:rPr>
          <w:rFonts w:asciiTheme="minorHAnsi" w:hAnsiTheme="minorHAnsi"/>
          <w:color w:val="auto"/>
          <w:sz w:val="22"/>
          <w:szCs w:val="22"/>
        </w:rPr>
        <w:t>4.4</w:t>
      </w:r>
      <w:r w:rsidR="00693BAF">
        <w:rPr>
          <w:rFonts w:asciiTheme="minorHAnsi" w:hAnsiTheme="minorHAnsi"/>
          <w:color w:val="auto"/>
          <w:sz w:val="22"/>
          <w:szCs w:val="22"/>
        </w:rPr>
        <w:fldChar w:fldCharType="end"/>
      </w:r>
      <w:r w:rsidRPr="00B40AB7">
        <w:rPr>
          <w:rFonts w:asciiTheme="minorHAnsi" w:hAnsiTheme="minorHAnsi"/>
          <w:color w:val="auto"/>
          <w:sz w:val="22"/>
          <w:szCs w:val="22"/>
        </w:rPr>
        <w:fldChar w:fldCharType="begin"/>
      </w:r>
      <w:r w:rsidRPr="00B40AB7">
        <w:rPr>
          <w:rFonts w:asciiTheme="minorHAnsi" w:hAnsiTheme="minorHAnsi"/>
          <w:color w:val="auto"/>
          <w:sz w:val="22"/>
          <w:szCs w:val="22"/>
        </w:rPr>
        <w:instrText xml:space="preserve"> REF _Ref127716793 \r \h </w:instrText>
      </w:r>
      <w:r w:rsidR="00B40AB7">
        <w:rPr>
          <w:rFonts w:asciiTheme="minorHAnsi" w:hAnsiTheme="minorHAnsi"/>
          <w:color w:val="auto"/>
          <w:sz w:val="22"/>
          <w:szCs w:val="22"/>
        </w:rPr>
        <w:instrText xml:space="preserve"> \* MERGEFORMAT </w:instrText>
      </w:r>
      <w:r w:rsidRPr="00B40AB7">
        <w:rPr>
          <w:rFonts w:asciiTheme="minorHAnsi" w:hAnsiTheme="minorHAnsi"/>
          <w:color w:val="auto"/>
          <w:sz w:val="22"/>
          <w:szCs w:val="22"/>
        </w:rPr>
      </w:r>
      <w:r w:rsidR="00000000">
        <w:rPr>
          <w:rFonts w:asciiTheme="minorHAnsi" w:hAnsiTheme="minorHAnsi"/>
          <w:color w:val="auto"/>
          <w:sz w:val="22"/>
          <w:szCs w:val="22"/>
        </w:rPr>
        <w:fldChar w:fldCharType="separate"/>
      </w:r>
      <w:r w:rsidRPr="00B40AB7">
        <w:rPr>
          <w:rFonts w:asciiTheme="minorHAnsi" w:hAnsiTheme="minorHAnsi"/>
          <w:color w:val="auto"/>
          <w:sz w:val="22"/>
          <w:szCs w:val="22"/>
        </w:rPr>
        <w:fldChar w:fldCharType="end"/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12B89">
        <w:rPr>
          <w:rFonts w:asciiTheme="minorHAnsi" w:hAnsiTheme="minorHAnsi"/>
          <w:color w:val="auto"/>
          <w:sz w:val="22"/>
          <w:szCs w:val="22"/>
        </w:rPr>
        <w:t>koha</w:t>
      </w:r>
      <w:r w:rsidR="008909E6">
        <w:rPr>
          <w:rFonts w:asciiTheme="minorHAnsi" w:hAnsiTheme="minorHAnsi"/>
          <w:color w:val="auto"/>
          <w:sz w:val="22"/>
          <w:szCs w:val="22"/>
        </w:rPr>
        <w:t>n</w:t>
      </w:r>
      <w:r w:rsidR="00812B89">
        <w:rPr>
          <w:rFonts w:asciiTheme="minorHAnsi" w:hAnsiTheme="minorHAnsi"/>
          <w:color w:val="auto"/>
          <w:sz w:val="22"/>
          <w:szCs w:val="22"/>
        </w:rPr>
        <w:t xml:space="preserve">e 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kontroll või inventuur </w:t>
      </w:r>
      <w:r w:rsidR="00812B89">
        <w:rPr>
          <w:rFonts w:asciiTheme="minorHAnsi" w:hAnsiTheme="minorHAnsi"/>
          <w:color w:val="auto"/>
          <w:sz w:val="22"/>
          <w:szCs w:val="22"/>
        </w:rPr>
        <w:t>näita</w:t>
      </w:r>
      <w:r w:rsidR="008909E6">
        <w:rPr>
          <w:rFonts w:asciiTheme="minorHAnsi" w:hAnsiTheme="minorHAnsi"/>
          <w:color w:val="auto"/>
          <w:sz w:val="22"/>
          <w:szCs w:val="22"/>
        </w:rPr>
        <w:t>b</w:t>
      </w:r>
      <w:r w:rsidR="00812B89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40AB7">
        <w:rPr>
          <w:rFonts w:asciiTheme="minorHAnsi" w:hAnsiTheme="minorHAnsi"/>
          <w:color w:val="auto"/>
          <w:sz w:val="22"/>
          <w:szCs w:val="22"/>
        </w:rPr>
        <w:t>erinevus</w:t>
      </w:r>
      <w:r w:rsidR="00812B89">
        <w:rPr>
          <w:rFonts w:asciiTheme="minorHAnsi" w:hAnsiTheme="minorHAnsi"/>
          <w:color w:val="auto"/>
          <w:sz w:val="22"/>
          <w:szCs w:val="22"/>
        </w:rPr>
        <w:t>i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, koostab </w:t>
      </w:r>
      <w:r w:rsidR="00991FD8" w:rsidRPr="00991FD8">
        <w:rPr>
          <w:rFonts w:asciiTheme="minorHAnsi" w:hAnsiTheme="minorHAnsi"/>
          <w:color w:val="auto"/>
          <w:sz w:val="22"/>
          <w:szCs w:val="22"/>
        </w:rPr>
        <w:t>asutuse</w:t>
      </w:r>
      <w:r w:rsidRPr="00991FD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D5147" w:rsidRPr="006D5147">
        <w:rPr>
          <w:rFonts w:asciiTheme="minorHAnsi" w:hAnsiTheme="minorHAnsi"/>
          <w:color w:val="auto"/>
          <w:sz w:val="22"/>
          <w:szCs w:val="22"/>
        </w:rPr>
        <w:t xml:space="preserve">juht 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käskkirja, milles tuuakse </w:t>
      </w:r>
      <w:r w:rsidR="00991FD8">
        <w:rPr>
          <w:rFonts w:asciiTheme="minorHAnsi" w:hAnsiTheme="minorHAnsi"/>
          <w:color w:val="auto"/>
          <w:sz w:val="22"/>
          <w:szCs w:val="22"/>
        </w:rPr>
        <w:t>erinevused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12B89">
        <w:rPr>
          <w:rFonts w:asciiTheme="minorHAnsi" w:hAnsiTheme="minorHAnsi"/>
          <w:color w:val="auto"/>
          <w:sz w:val="22"/>
          <w:szCs w:val="22"/>
        </w:rPr>
        <w:t>esile</w:t>
      </w:r>
      <w:r w:rsidR="00812B89" w:rsidRPr="00B40AB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40AB7">
        <w:rPr>
          <w:rFonts w:asciiTheme="minorHAnsi" w:hAnsiTheme="minorHAnsi"/>
          <w:color w:val="auto"/>
          <w:sz w:val="22"/>
          <w:szCs w:val="22"/>
        </w:rPr>
        <w:t xml:space="preserve">ja tehakse paranduskanded. </w:t>
      </w:r>
      <w:r w:rsidR="000E3716" w:rsidRPr="00B40AB7">
        <w:rPr>
          <w:rFonts w:asciiTheme="minorHAnsi" w:hAnsiTheme="minorHAnsi"/>
          <w:color w:val="auto"/>
          <w:sz w:val="22"/>
          <w:szCs w:val="22"/>
        </w:rPr>
        <w:t>S</w:t>
      </w:r>
      <w:r w:rsidR="00727DC9">
        <w:rPr>
          <w:rFonts w:asciiTheme="minorHAnsi" w:hAnsiTheme="minorHAnsi"/>
          <w:color w:val="auto"/>
          <w:sz w:val="22"/>
          <w:szCs w:val="22"/>
        </w:rPr>
        <w:t xml:space="preserve">üüliselt </w:t>
      </w:r>
      <w:r w:rsidR="00991FD8">
        <w:rPr>
          <w:rFonts w:asciiTheme="minorHAnsi" w:hAnsiTheme="minorHAnsi"/>
          <w:color w:val="auto"/>
          <w:sz w:val="22"/>
          <w:szCs w:val="22"/>
        </w:rPr>
        <w:t>tekitatud</w:t>
      </w:r>
      <w:r w:rsidR="00727DC9">
        <w:rPr>
          <w:rFonts w:asciiTheme="minorHAnsi" w:hAnsiTheme="minorHAnsi"/>
          <w:color w:val="auto"/>
          <w:sz w:val="22"/>
          <w:szCs w:val="22"/>
        </w:rPr>
        <w:t xml:space="preserve"> s</w:t>
      </w:r>
      <w:r w:rsidR="000E3716" w:rsidRPr="00B40AB7">
        <w:rPr>
          <w:rFonts w:asciiTheme="minorHAnsi" w:hAnsiTheme="minorHAnsi"/>
          <w:color w:val="auto"/>
          <w:sz w:val="22"/>
          <w:szCs w:val="22"/>
        </w:rPr>
        <w:t>ularaha puudujääk kajastatakse kuni selle hüvitamiseni nõudena sularaha eest vastutava isiku vastu</w:t>
      </w:r>
      <w:r w:rsidR="00991FD8">
        <w:rPr>
          <w:rFonts w:asciiTheme="minorHAnsi" w:hAnsiTheme="minorHAnsi"/>
          <w:color w:val="auto"/>
          <w:sz w:val="22"/>
          <w:szCs w:val="22"/>
        </w:rPr>
        <w:t>.</w:t>
      </w:r>
    </w:p>
    <w:p w14:paraId="75DAFC13" w14:textId="5B06AE2C" w:rsidR="000E3716" w:rsidRPr="00B40AB7" w:rsidRDefault="00D44B20" w:rsidP="00B40AB7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L</w:t>
      </w:r>
      <w:r w:rsidR="000E3716" w:rsidRPr="00B40AB7">
        <w:rPr>
          <w:rFonts w:asciiTheme="minorHAnsi" w:hAnsiTheme="minorHAnsi"/>
          <w:color w:val="auto"/>
          <w:sz w:val="22"/>
          <w:szCs w:val="22"/>
        </w:rPr>
        <w:t>inna sisekontrolöri teenistusel õigus ette</w:t>
      </w:r>
      <w:r w:rsidR="008909E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E3716" w:rsidRPr="00B40AB7">
        <w:rPr>
          <w:rFonts w:asciiTheme="minorHAnsi" w:hAnsiTheme="minorHAnsi"/>
          <w:color w:val="auto"/>
          <w:sz w:val="22"/>
          <w:szCs w:val="22"/>
        </w:rPr>
        <w:t xml:space="preserve">teatamata </w:t>
      </w:r>
      <w:r w:rsidR="00812B89">
        <w:rPr>
          <w:rFonts w:asciiTheme="minorHAnsi" w:hAnsiTheme="minorHAnsi"/>
          <w:color w:val="auto"/>
          <w:sz w:val="22"/>
          <w:szCs w:val="22"/>
        </w:rPr>
        <w:t>teha</w:t>
      </w:r>
      <w:r w:rsidR="000E3716" w:rsidRPr="00B40AB7">
        <w:rPr>
          <w:rFonts w:asciiTheme="minorHAnsi" w:hAnsiTheme="minorHAnsi"/>
          <w:color w:val="auto"/>
          <w:sz w:val="22"/>
          <w:szCs w:val="22"/>
        </w:rPr>
        <w:t xml:space="preserve"> sularahakassa inventuuri, juhindudes oma tegevuses riigi ja linna õigusaktidest, teenistuse põhimäärusest ja linna </w:t>
      </w:r>
      <w:proofErr w:type="spellStart"/>
      <w:r w:rsidR="000E3716" w:rsidRPr="00B40AB7">
        <w:rPr>
          <w:rFonts w:asciiTheme="minorHAnsi" w:hAnsiTheme="minorHAnsi"/>
          <w:color w:val="auto"/>
          <w:sz w:val="22"/>
          <w:szCs w:val="22"/>
        </w:rPr>
        <w:t>sisekontrolöri</w:t>
      </w:r>
      <w:proofErr w:type="spellEnd"/>
      <w:r w:rsidR="000E3716" w:rsidRPr="00B40AB7">
        <w:rPr>
          <w:rFonts w:asciiTheme="minorHAnsi" w:hAnsiTheme="minorHAnsi"/>
          <w:color w:val="auto"/>
          <w:sz w:val="22"/>
          <w:szCs w:val="22"/>
        </w:rPr>
        <w:t xml:space="preserve"> kinnitatud juhendmaterjalidest.</w:t>
      </w:r>
    </w:p>
    <w:p w14:paraId="7EABC292" w14:textId="77777777" w:rsidR="00D44B20" w:rsidRDefault="00D44B20" w:rsidP="00D44B20">
      <w:pPr>
        <w:pStyle w:val="Default"/>
        <w:spacing w:after="120"/>
        <w:ind w:left="79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E545387" w14:textId="77777777" w:rsidR="00D44B20" w:rsidRPr="00FC2456" w:rsidRDefault="00D44B20" w:rsidP="00D44B20">
      <w:pPr>
        <w:pStyle w:val="Default"/>
        <w:numPr>
          <w:ilvl w:val="0"/>
          <w:numId w:val="1"/>
        </w:numPr>
        <w:spacing w:after="120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FC2456">
        <w:rPr>
          <w:rFonts w:asciiTheme="minorHAnsi" w:hAnsiTheme="minorHAnsi"/>
          <w:b/>
          <w:bCs/>
          <w:color w:val="auto"/>
          <w:sz w:val="22"/>
          <w:szCs w:val="22"/>
        </w:rPr>
        <w:t>Rakendussäte</w:t>
      </w:r>
    </w:p>
    <w:p w14:paraId="24151885" w14:textId="1EBEBE41" w:rsidR="00D44B20" w:rsidRDefault="00E05115" w:rsidP="00D44B20">
      <w:pPr>
        <w:pStyle w:val="Default"/>
        <w:numPr>
          <w:ilvl w:val="1"/>
          <w:numId w:val="1"/>
        </w:numPr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Asutuse juhil </w:t>
      </w:r>
      <w:r w:rsidR="00D44B20">
        <w:rPr>
          <w:rFonts w:asciiTheme="minorHAnsi" w:hAnsiTheme="minorHAnsi"/>
          <w:color w:val="auto"/>
          <w:sz w:val="22"/>
          <w:szCs w:val="22"/>
        </w:rPr>
        <w:t>teha käskkiri teatavaks asutuse sularaha eest vastutavatele töötajatele.</w:t>
      </w:r>
    </w:p>
    <w:p w14:paraId="0E61CFD2" w14:textId="05717D9A" w:rsidR="00BC22B8" w:rsidRPr="00B40AB7" w:rsidRDefault="00BC22B8" w:rsidP="00B40AB7">
      <w:pPr>
        <w:pStyle w:val="Default"/>
        <w:spacing w:after="1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96E53C0" w14:textId="77777777" w:rsidR="00BC22B8" w:rsidRPr="00F77567" w:rsidRDefault="00BC22B8" w:rsidP="00BC22B8">
      <w:pPr>
        <w:pStyle w:val="Default"/>
        <w:spacing w:after="120"/>
        <w:ind w:left="360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3EEBF5CB" w14:textId="59854763" w:rsidR="0090419C" w:rsidRPr="00F77567" w:rsidRDefault="00000000" w:rsidP="00BC22B8"/>
    <w:sectPr w:rsidR="0090419C" w:rsidRPr="00F7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E1DE6"/>
    <w:multiLevelType w:val="multilevel"/>
    <w:tmpl w:val="C4E4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182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CB2"/>
    <w:rsid w:val="00002ECB"/>
    <w:rsid w:val="000538DB"/>
    <w:rsid w:val="00057C02"/>
    <w:rsid w:val="00065E43"/>
    <w:rsid w:val="00066F7B"/>
    <w:rsid w:val="00077006"/>
    <w:rsid w:val="000C7BF8"/>
    <w:rsid w:val="000D3167"/>
    <w:rsid w:val="000D336E"/>
    <w:rsid w:val="000E3716"/>
    <w:rsid w:val="000E427B"/>
    <w:rsid w:val="0011185C"/>
    <w:rsid w:val="001305D4"/>
    <w:rsid w:val="001669B8"/>
    <w:rsid w:val="0018232F"/>
    <w:rsid w:val="001B574A"/>
    <w:rsid w:val="001E6403"/>
    <w:rsid w:val="001F2CBA"/>
    <w:rsid w:val="00242AF7"/>
    <w:rsid w:val="0026587F"/>
    <w:rsid w:val="002A0039"/>
    <w:rsid w:val="002B5751"/>
    <w:rsid w:val="002B641D"/>
    <w:rsid w:val="002E03FD"/>
    <w:rsid w:val="00301D9A"/>
    <w:rsid w:val="00321C4E"/>
    <w:rsid w:val="003515E4"/>
    <w:rsid w:val="00360072"/>
    <w:rsid w:val="003665A8"/>
    <w:rsid w:val="003A0919"/>
    <w:rsid w:val="003C4A62"/>
    <w:rsid w:val="003D1FF8"/>
    <w:rsid w:val="00404CB2"/>
    <w:rsid w:val="00420518"/>
    <w:rsid w:val="004432AD"/>
    <w:rsid w:val="00480A30"/>
    <w:rsid w:val="004A4F18"/>
    <w:rsid w:val="004C2613"/>
    <w:rsid w:val="004D7718"/>
    <w:rsid w:val="004F04E6"/>
    <w:rsid w:val="004F185B"/>
    <w:rsid w:val="0051033F"/>
    <w:rsid w:val="005123F6"/>
    <w:rsid w:val="005513F4"/>
    <w:rsid w:val="00565410"/>
    <w:rsid w:val="005712F5"/>
    <w:rsid w:val="005A650F"/>
    <w:rsid w:val="005B0F52"/>
    <w:rsid w:val="005C69C3"/>
    <w:rsid w:val="005D57F8"/>
    <w:rsid w:val="005F3DD5"/>
    <w:rsid w:val="005F3DF6"/>
    <w:rsid w:val="006115CC"/>
    <w:rsid w:val="00656C1B"/>
    <w:rsid w:val="00665C58"/>
    <w:rsid w:val="00684405"/>
    <w:rsid w:val="00693BAF"/>
    <w:rsid w:val="006C5ADD"/>
    <w:rsid w:val="006D5147"/>
    <w:rsid w:val="006D6372"/>
    <w:rsid w:val="006F4F8E"/>
    <w:rsid w:val="0070444D"/>
    <w:rsid w:val="00727DC9"/>
    <w:rsid w:val="00785AE6"/>
    <w:rsid w:val="007A2707"/>
    <w:rsid w:val="007B59AA"/>
    <w:rsid w:val="007C2989"/>
    <w:rsid w:val="007C74AC"/>
    <w:rsid w:val="007D4CDE"/>
    <w:rsid w:val="007E34DE"/>
    <w:rsid w:val="007F5FF8"/>
    <w:rsid w:val="00812B89"/>
    <w:rsid w:val="008144A4"/>
    <w:rsid w:val="0082296A"/>
    <w:rsid w:val="00832922"/>
    <w:rsid w:val="00865D67"/>
    <w:rsid w:val="008850F4"/>
    <w:rsid w:val="008909E6"/>
    <w:rsid w:val="008A36F7"/>
    <w:rsid w:val="008E0B89"/>
    <w:rsid w:val="008E51C8"/>
    <w:rsid w:val="008F3B16"/>
    <w:rsid w:val="008F5327"/>
    <w:rsid w:val="00910A90"/>
    <w:rsid w:val="00914666"/>
    <w:rsid w:val="00926301"/>
    <w:rsid w:val="00926431"/>
    <w:rsid w:val="00931AC4"/>
    <w:rsid w:val="00950778"/>
    <w:rsid w:val="009801E4"/>
    <w:rsid w:val="00991622"/>
    <w:rsid w:val="00991FD8"/>
    <w:rsid w:val="009F5C74"/>
    <w:rsid w:val="00A22FE4"/>
    <w:rsid w:val="00A24135"/>
    <w:rsid w:val="00A5428E"/>
    <w:rsid w:val="00A647AB"/>
    <w:rsid w:val="00A77334"/>
    <w:rsid w:val="00A87595"/>
    <w:rsid w:val="00A96316"/>
    <w:rsid w:val="00A9682A"/>
    <w:rsid w:val="00AA068E"/>
    <w:rsid w:val="00AB01F4"/>
    <w:rsid w:val="00AB39B7"/>
    <w:rsid w:val="00AB3A61"/>
    <w:rsid w:val="00AB78D3"/>
    <w:rsid w:val="00AE51BB"/>
    <w:rsid w:val="00B212E7"/>
    <w:rsid w:val="00B246E1"/>
    <w:rsid w:val="00B30AF4"/>
    <w:rsid w:val="00B3549D"/>
    <w:rsid w:val="00B40AB7"/>
    <w:rsid w:val="00B40DB9"/>
    <w:rsid w:val="00B92AFA"/>
    <w:rsid w:val="00BA7B0A"/>
    <w:rsid w:val="00BC22B8"/>
    <w:rsid w:val="00C200B3"/>
    <w:rsid w:val="00C20A7D"/>
    <w:rsid w:val="00C234BB"/>
    <w:rsid w:val="00C45A39"/>
    <w:rsid w:val="00C56D13"/>
    <w:rsid w:val="00CD7687"/>
    <w:rsid w:val="00D020EB"/>
    <w:rsid w:val="00D13A9F"/>
    <w:rsid w:val="00D26D7A"/>
    <w:rsid w:val="00D44B20"/>
    <w:rsid w:val="00D54F2E"/>
    <w:rsid w:val="00D65E91"/>
    <w:rsid w:val="00D76993"/>
    <w:rsid w:val="00D827A9"/>
    <w:rsid w:val="00DA0F88"/>
    <w:rsid w:val="00DF7EDC"/>
    <w:rsid w:val="00E00AD9"/>
    <w:rsid w:val="00E05115"/>
    <w:rsid w:val="00E15999"/>
    <w:rsid w:val="00E2431B"/>
    <w:rsid w:val="00E2744A"/>
    <w:rsid w:val="00E32BF1"/>
    <w:rsid w:val="00E45D60"/>
    <w:rsid w:val="00E67E8B"/>
    <w:rsid w:val="00E775E9"/>
    <w:rsid w:val="00EA1786"/>
    <w:rsid w:val="00EB4FC7"/>
    <w:rsid w:val="00EB70AD"/>
    <w:rsid w:val="00EC7D61"/>
    <w:rsid w:val="00EE59B4"/>
    <w:rsid w:val="00EE67D6"/>
    <w:rsid w:val="00EE6E3B"/>
    <w:rsid w:val="00F31895"/>
    <w:rsid w:val="00F37665"/>
    <w:rsid w:val="00F705F6"/>
    <w:rsid w:val="00F72F88"/>
    <w:rsid w:val="00F77567"/>
    <w:rsid w:val="00F825DD"/>
    <w:rsid w:val="00F8317A"/>
    <w:rsid w:val="00FE6930"/>
    <w:rsid w:val="00FF0C05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6128"/>
  <w15:chartTrackingRefBased/>
  <w15:docId w15:val="{33104B0F-5578-4394-865E-71CE13D5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2B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C22B8"/>
    <w:pPr>
      <w:spacing w:line="256" w:lineRule="auto"/>
      <w:ind w:left="720"/>
      <w:contextualSpacing/>
    </w:pPr>
  </w:style>
  <w:style w:type="paragraph" w:customStyle="1" w:styleId="Default">
    <w:name w:val="Default"/>
    <w:rsid w:val="00BC22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92A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7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B0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62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21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0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seveeb.tallinn.ee/alamleht/50203784/sisu/7942?nimi=Kassas%C3%BCsteem+Compucas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igiteataja.ee/akt/428092022031?leiaKeht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61D7-792D-49ED-8964-14953720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1081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Strateegikeskus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Vaher</dc:creator>
  <cp:keywords/>
  <dc:description/>
  <cp:lastModifiedBy>Ülle Vennola</cp:lastModifiedBy>
  <cp:revision>2</cp:revision>
  <cp:lastPrinted>2023-04-03T08:01:00Z</cp:lastPrinted>
  <dcterms:created xsi:type="dcterms:W3CDTF">2023-04-06T08:16:00Z</dcterms:created>
  <dcterms:modified xsi:type="dcterms:W3CDTF">2023-04-06T08:16:00Z</dcterms:modified>
</cp:coreProperties>
</file>