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Рабочий лист</w:t>
      </w: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6076950</wp:posOffset>
            </wp:positionH>
            <wp:positionV relativeFrom="page">
              <wp:posOffset>171450</wp:posOffset>
            </wp:positionV>
            <wp:extent cx="1395413" cy="745008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7450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 “Как помочь ребёнку адаптироваться в новой учебной среде?”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Для ребенка новая учебная среда открывается одновременно как нечто захватывающее и немного пугающее. Благодаря своему доброжелательному настрою и поддержке родитель может помочь ребенку почувствовать, что школа – это безопасное и интересное место. Во время занятия мы поговорим о том, как дома и вместе со школой поддержать ребенка при адаптации к новой учебной среде. Кроме того, рассмотрим простые повседневные шаги, доступные каждому родителю.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mbria" w:cs="Cambria" w:eastAsia="Cambria" w:hAnsi="Cambria"/>
          <w:b w:val="1"/>
          <w:color w:val="45818e"/>
        </w:rPr>
      </w:pPr>
      <w:r w:rsidDel="00000000" w:rsidR="00000000" w:rsidRPr="00000000">
        <w:rPr>
          <w:rFonts w:ascii="Cambria" w:cs="Cambria" w:eastAsia="Cambria" w:hAnsi="Cambria"/>
          <w:b w:val="1"/>
          <w:color w:val="45818e"/>
          <w:rtl w:val="0"/>
        </w:rPr>
        <w:t xml:space="preserve">ПОСЛЕ ПРОСМОТРА ВИДЕО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240" w:lineRule="auto"/>
        <w:rPr>
          <w:rFonts w:ascii="Poppins" w:cs="Poppins" w:eastAsia="Poppins" w:hAnsi="Poppins"/>
        </w:rPr>
      </w:pPr>
      <w:bookmarkStart w:colFirst="0" w:colLast="0" w:name="_heading=h.dur30yuz9w2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Ребенок чувствует себя увереннее, если родитель говорит о школе и учебе в позитивном ключе.  Напишите здесь одно предложение, которое можно сказать своему ребенку, чтобы его поддержать: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Как родитель вы можете поддерживать ребенка простыми ежедневными действиями: слушать, замечать и сопереживать. Напишите здесь одно действие, которое вы можете делать дома, чтобы ваш ребенок чувствовал себя в школе увереннее.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У каждого ребенка есть свой способ учиться и чувствовать себя уверенно. Подумайте, что раньше помогало вашему ребенку и что могло бы поддержать его в дальнейшем. Напишите здесь одну вещь, которая, по вашему мнению, может поддержать ребенка в учебе: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Учителя и опорные специалисты всегда рядом, чтобы помочь вам и вашему ребенку. Если возникают вопросы или трудности, всегда можно обратиться к ним. Напишите здесь имя одного человека из школы вашего ребенка, к которому вы можете при необходимости обратиться: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rFonts w:ascii="Poppins" w:cs="Poppins" w:eastAsia="Poppins" w:hAnsi="Poppins"/>
        </w:rPr>
      </w:pPr>
      <w:bookmarkStart w:colFirst="0" w:colLast="0" w:name="_heading=h.wcnkhdh6zsfy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………………………………………………………………………………..……………………………………………………………………………………………………………….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oppins" w:cs="Poppins" w:eastAsia="Poppins" w:hAnsi="Poppins"/>
          <w:b w:val="1"/>
          <w:color w:val="45818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+Gs62XKQ8pFgF5kFdxXLHaTSQ==">CgMxLjAyDmguZHVyMzB5dXo5dzJzMg5oLndjbmtoZGg2enNmeTIOaC53Y25raGRoNnpzZnkyDmgud2Nua2hkaDZ6c2Z5Mg5oLndjbmtoZGg2enNmeTIOaC53Y25raGRoNnpzZnkyDmgud2Nua2hkaDZ6c2Z5Mg5oLndjbmtoZGg2enNmeTIOaC53Y25raGRoNnpzZnk4AHIhMWYydzgtczc4OHJOS2hvVWRaSkNyczlkZ2RuQ1dVMU5S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678F09501CE448341772B2F4B7D9A" ma:contentTypeVersion="14" ma:contentTypeDescription="Create a new document." ma:contentTypeScope="" ma:versionID="f75b42ecdf3a1c1932eadd5a46356f91">
  <xsd:schema xmlns:xsd="http://www.w3.org/2001/XMLSchema" xmlns:xs="http://www.w3.org/2001/XMLSchema" xmlns:p="http://schemas.microsoft.com/office/2006/metadata/properties" xmlns:ns2="44b8f6bc-2cba-438e-b367-ab2e6f152ab6" xmlns:ns3="92829afc-23d9-4b64-abbc-05151854d343" targetNamespace="http://schemas.microsoft.com/office/2006/metadata/properties" ma:root="true" ma:fieldsID="c45645886cfc39d38313ad8d60e1c2f7" ns2:_="" ns3:_="">
    <xsd:import namespace="44b8f6bc-2cba-438e-b367-ab2e6f152ab6"/>
    <xsd:import namespace="92829afc-23d9-4b64-abbc-05151854d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f6bc-2cba-438e-b367-ab2e6f152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1e4450-3435-4166-9cbb-a8554f701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9afc-23d9-4b64-abbc-05151854d34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27bc72-c555-4d97-b9da-24002af218f7}" ma:internalName="TaxCatchAll" ma:showField="CatchAllData" ma:web="92829afc-23d9-4b64-abbc-05151854d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29afc-23d9-4b64-abbc-05151854d343" xsi:nil="true"/>
    <lcf76f155ced4ddcb4097134ff3c332f xmlns="44b8f6bc-2cba-438e-b367-ab2e6f152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7CFCD0-2D7C-4F69-80BC-86DB0B55A70B}"/>
</file>

<file path=customXML/itemProps3.xml><?xml version="1.0" encoding="utf-8"?>
<ds:datastoreItem xmlns:ds="http://schemas.openxmlformats.org/officeDocument/2006/customXml" ds:itemID="{3DED673A-99E8-4AF5-BC6D-1DE579E2FFB0}"/>
</file>

<file path=customXML/itemProps4.xml><?xml version="1.0" encoding="utf-8"?>
<ds:datastoreItem xmlns:ds="http://schemas.openxmlformats.org/officeDocument/2006/customXml" ds:itemID="{FD3967E2-C200-485B-9617-9B0F2335619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0x010100C5E678F09501CE448341772B2F4B7D9A</vt:lpwstr>
  </property>
</Properties>
</file>