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2941" w14:textId="77777777" w:rsidR="00B45138" w:rsidRPr="003D2AA4" w:rsidRDefault="00B45138" w:rsidP="00B45138">
      <w:pPr>
        <w:pStyle w:val="Lisatekst"/>
        <w:numPr>
          <w:ilvl w:val="0"/>
          <w:numId w:val="0"/>
        </w:numPr>
      </w:pPr>
    </w:p>
    <w:p w14:paraId="7EB18A89" w14:textId="77777777" w:rsidR="00B45138" w:rsidRPr="003D2AA4" w:rsidRDefault="00B45138" w:rsidP="00B45138">
      <w:pPr>
        <w:pStyle w:val="Lisatekst"/>
        <w:numPr>
          <w:ilvl w:val="0"/>
          <w:numId w:val="0"/>
        </w:numPr>
        <w:spacing w:before="0"/>
      </w:pPr>
    </w:p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1526"/>
        <w:gridCol w:w="1313"/>
        <w:gridCol w:w="689"/>
        <w:gridCol w:w="503"/>
        <w:gridCol w:w="558"/>
        <w:gridCol w:w="2178"/>
        <w:gridCol w:w="1138"/>
        <w:gridCol w:w="1382"/>
        <w:gridCol w:w="454"/>
      </w:tblGrid>
      <w:tr w:rsidR="00B45138" w:rsidRPr="003D2AA4" w14:paraId="7252AB8B" w14:textId="77777777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1CA77F" w14:textId="77777777" w:rsidR="00B45138" w:rsidRPr="003D2AA4" w:rsidRDefault="00B45138" w:rsidP="00482DFC">
            <w:pPr>
              <w:pStyle w:val="BodyText"/>
              <w:jc w:val="right"/>
            </w:pPr>
          </w:p>
        </w:tc>
      </w:tr>
      <w:tr w:rsidR="00B45138" w:rsidRPr="003D2AA4" w14:paraId="5B7B727F" w14:textId="77777777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8BEFCD" w14:textId="77777777"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45138" w:rsidRPr="003D2AA4" w14:paraId="566945F4" w14:textId="77777777" w:rsidTr="005E68B9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E468FA" w14:textId="77777777"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3A9BF572" w14:textId="77777777"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3D9DA" w14:textId="77777777" w:rsidR="00B45138" w:rsidRPr="003D2AA4" w:rsidRDefault="00B45138" w:rsidP="00482DFC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B45138" w:rsidRPr="003D2AA4" w14:paraId="5E05083E" w14:textId="77777777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AD7F9A" w14:textId="77777777"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45138" w:rsidRPr="003D2AA4" w14:paraId="3CCEF828" w14:textId="77777777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1A0F70" w14:textId="77777777"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45138" w:rsidRPr="003D2AA4" w14:paraId="57E6C80C" w14:textId="77777777" w:rsidTr="005E68B9">
        <w:trPr>
          <w:gridAfter w:val="1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B12E069" w14:textId="77777777"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E3810BB" w14:textId="77777777"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B45138" w:rsidRPr="003D2AA4" w14:paraId="1BC8DC2B" w14:textId="77777777" w:rsidTr="005E68B9">
        <w:trPr>
          <w:gridAfter w:val="1"/>
          <w:wAfter w:w="454" w:type="dxa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9566B3" w14:textId="77777777" w:rsidR="00B45138" w:rsidRPr="003D2AA4" w:rsidRDefault="00B45138" w:rsidP="00482DFC">
            <w:r>
              <w:t>2311101400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91C1E9" w14:textId="77777777" w:rsidR="00B45138" w:rsidRPr="00E41B4D" w:rsidRDefault="00B45138" w:rsidP="00482DFC">
            <w:r w:rsidRPr="00E41B4D">
              <w:t>Haljastute hooldus</w:t>
            </w:r>
          </w:p>
        </w:tc>
      </w:tr>
      <w:tr w:rsidR="00B45138" w:rsidRPr="003D2AA4" w14:paraId="104C44A1" w14:textId="77777777" w:rsidTr="005E68B9">
        <w:trPr>
          <w:gridAfter w:val="1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3B30CE8" w14:textId="77777777"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702C500" w14:textId="77777777"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B45138" w:rsidRPr="003D2AA4" w14:paraId="6C508263" w14:textId="77777777" w:rsidTr="005E68B9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F18DBB" w14:textId="77777777" w:rsidR="00B45138" w:rsidRPr="003D2AA4" w:rsidRDefault="00B45138" w:rsidP="00482DFC">
            <w:r>
              <w:t>2311100000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73672" w14:textId="77777777" w:rsidR="00B45138" w:rsidRDefault="00B45138" w:rsidP="00482DFC">
            <w:r>
              <w:t>Haljastus</w:t>
            </w:r>
          </w:p>
        </w:tc>
      </w:tr>
      <w:tr w:rsidR="00B45138" w:rsidRPr="003D2AA4" w14:paraId="7C773856" w14:textId="77777777" w:rsidTr="005E68B9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7A6FB09" w14:textId="77777777"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BF977D7" w14:textId="77777777"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B45138" w:rsidRPr="003D2AA4" w14:paraId="311D8470" w14:textId="77777777" w:rsidTr="005E68B9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B93528" w14:textId="77777777" w:rsidR="00B45138" w:rsidRPr="003D2AA4" w:rsidRDefault="00B45138" w:rsidP="00482DFC">
            <w:r>
              <w:t>2310000000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38E106" w14:textId="77777777" w:rsidR="00B45138" w:rsidRPr="003D2AA4" w:rsidRDefault="00B45138" w:rsidP="00482DFC">
            <w:r>
              <w:t>Heakord</w:t>
            </w:r>
          </w:p>
        </w:tc>
      </w:tr>
      <w:tr w:rsidR="00B45138" w:rsidRPr="003D2AA4" w14:paraId="630E98C5" w14:textId="77777777" w:rsidTr="005E68B9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46E8DAF" w14:textId="77777777"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03E59FA" w14:textId="77777777"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B45138" w:rsidRPr="003D2AA4" w14:paraId="75E79D06" w14:textId="77777777" w:rsidTr="005E68B9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07AC50" w14:textId="77777777" w:rsidR="00B45138" w:rsidRPr="003D2AA4" w:rsidRDefault="00B45138" w:rsidP="00482DFC">
            <w:r w:rsidRPr="001408D2">
              <w:rPr>
                <w:b/>
                <w:noProof/>
              </w:rPr>
              <w:t>Kristiine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6A3E5F" w14:textId="77777777" w:rsidR="00B45138" w:rsidRPr="003D2AA4" w:rsidRDefault="00150982" w:rsidP="00482DFC">
            <w:r>
              <w:t>Linnamajanduse osakonna juhataja</w:t>
            </w:r>
          </w:p>
        </w:tc>
      </w:tr>
      <w:tr w:rsidR="00B45138" w:rsidRPr="003D2AA4" w14:paraId="30BC7AA1" w14:textId="77777777" w:rsidTr="005E68B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17FD934" w14:textId="77777777"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B45138" w:rsidRPr="003D2AA4" w14:paraId="64812662" w14:textId="77777777" w:rsidTr="005E68B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94B0E" w14:textId="77777777" w:rsidR="00B45138" w:rsidRPr="003D2AA4" w:rsidRDefault="00B45138" w:rsidP="00482DFC">
            <w:pPr>
              <w:pStyle w:val="Header"/>
            </w:pPr>
            <w:r>
              <w:t>Tagada Tallinna haljastute heakord Kristiine linnaosas</w:t>
            </w:r>
          </w:p>
        </w:tc>
      </w:tr>
      <w:tr w:rsidR="00B45138" w:rsidRPr="003D2AA4" w14:paraId="2B9805CC" w14:textId="77777777" w:rsidTr="005E68B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9AA76AF" w14:textId="77777777"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B45138" w:rsidRPr="003D2AA4" w14:paraId="4475EF61" w14:textId="77777777" w:rsidTr="005E68B9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31E02" w14:textId="77777777" w:rsidR="00B45138" w:rsidRPr="00C458F7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</w:pPr>
            <w:r w:rsidRPr="00C458F7">
              <w:rPr>
                <w:u w:val="single"/>
              </w:rPr>
              <w:t>Haljasalade,</w:t>
            </w:r>
            <w:r>
              <w:rPr>
                <w:u w:val="single"/>
              </w:rPr>
              <w:t xml:space="preserve"> </w:t>
            </w:r>
            <w:r w:rsidRPr="00C458F7">
              <w:rPr>
                <w:u w:val="single"/>
              </w:rPr>
              <w:t xml:space="preserve">pargiteede </w:t>
            </w:r>
            <w:r>
              <w:rPr>
                <w:u w:val="single"/>
              </w:rPr>
              <w:t>ning muru</w:t>
            </w:r>
            <w:r w:rsidRPr="00C458F7">
              <w:rPr>
                <w:u w:val="single"/>
              </w:rPr>
              <w:t>de heakorra- ja puhastustööd</w:t>
            </w:r>
            <w:r w:rsidRPr="00C458F7">
              <w:t xml:space="preserve">: </w:t>
            </w:r>
            <w:r>
              <w:t>j</w:t>
            </w:r>
            <w:r w:rsidRPr="00C458F7">
              <w:t xml:space="preserve">äätmete </w:t>
            </w:r>
            <w:proofErr w:type="spellStart"/>
            <w:r w:rsidRPr="00C458F7">
              <w:t>kokkukorjamine</w:t>
            </w:r>
            <w:proofErr w:type="spellEnd"/>
            <w:r w:rsidRPr="00C458F7">
              <w:t xml:space="preserve"> koos jäätmemahutite tühjendamisega. Omavoliliste prügimägede likvideerimine. Kevadine haljasalade suurpuhastus ja sügisene lehtede riisumine haljasaladelt.</w:t>
            </w:r>
          </w:p>
          <w:p w14:paraId="1842DD5D" w14:textId="77777777" w:rsidR="00B45138" w:rsidRPr="00C458F7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</w:pPr>
            <w:r w:rsidRPr="00C458F7">
              <w:rPr>
                <w:u w:val="single"/>
              </w:rPr>
              <w:t>Muru hooldus ja taastamine</w:t>
            </w:r>
            <w:r w:rsidRPr="00C458F7">
              <w:t xml:space="preserve">: </w:t>
            </w:r>
            <w:r>
              <w:t>m</w:t>
            </w:r>
            <w:r w:rsidRPr="00C458F7">
              <w:t>uru jooksev remont, umbrohutõrje, väetamine, kastmine, niitmine ja niidujärgse rohu riisumine.</w:t>
            </w:r>
          </w:p>
          <w:p w14:paraId="5832F9D3" w14:textId="77777777" w:rsidR="00B45138" w:rsidRPr="00C458F7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</w:pPr>
            <w:r w:rsidRPr="00C458F7">
              <w:rPr>
                <w:u w:val="single"/>
              </w:rPr>
              <w:t>Põõsaste hooldus</w:t>
            </w:r>
            <w:r>
              <w:rPr>
                <w:u w:val="single"/>
              </w:rPr>
              <w:t>:</w:t>
            </w:r>
            <w:r w:rsidRPr="00C458F7">
              <w:t xml:space="preserve"> </w:t>
            </w:r>
            <w:r>
              <w:t xml:space="preserve"> p</w:t>
            </w:r>
            <w:r w:rsidRPr="00C458F7">
              <w:t xml:space="preserve">õõsasgruppide hooldus, kujundus- ja harvenduslõikus. Kuivanud ja </w:t>
            </w:r>
            <w:r>
              <w:t>m</w:t>
            </w:r>
            <w:r w:rsidRPr="00C458F7">
              <w:t>urtud okste lõikus. Põõsa</w:t>
            </w:r>
            <w:r>
              <w:t>aluste</w:t>
            </w:r>
            <w:r w:rsidRPr="00C458F7">
              <w:t xml:space="preserve"> rohimine, õitsenud õisikute lõikus, väetamine, kasvumulla </w:t>
            </w:r>
            <w:proofErr w:type="spellStart"/>
            <w:r w:rsidRPr="00C458F7">
              <w:t>juurdevedu</w:t>
            </w:r>
            <w:proofErr w:type="spellEnd"/>
            <w:r w:rsidRPr="00C458F7">
              <w:t xml:space="preserve"> ja laiali laotamine.</w:t>
            </w:r>
          </w:p>
          <w:p w14:paraId="36A6F79C" w14:textId="77777777" w:rsidR="00B45138" w:rsidRPr="00C458F7" w:rsidRDefault="00B45138" w:rsidP="00482DFC">
            <w:pPr>
              <w:pStyle w:val="Heading1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/>
              <w:ind w:left="252" w:hanging="180"/>
              <w:rPr>
                <w:b w:val="0"/>
                <w:bCs w:val="0"/>
                <w:sz w:val="24"/>
                <w:szCs w:val="24"/>
              </w:rPr>
            </w:pPr>
            <w:r w:rsidRPr="00C458F7">
              <w:rPr>
                <w:b w:val="0"/>
                <w:bCs w:val="0"/>
                <w:sz w:val="24"/>
                <w:szCs w:val="24"/>
                <w:u w:val="single"/>
              </w:rPr>
              <w:t>Hekkide hooldus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ekilõikus, hekialuste rohimine, okste </w:t>
            </w:r>
            <w:proofErr w:type="spellStart"/>
            <w:r w:rsidRPr="00C458F7">
              <w:rPr>
                <w:b w:val="0"/>
                <w:bCs w:val="0"/>
                <w:sz w:val="24"/>
                <w:szCs w:val="24"/>
              </w:rPr>
              <w:t>kokkukorjamine</w:t>
            </w:r>
            <w:proofErr w:type="spellEnd"/>
            <w:r w:rsidRPr="00C458F7">
              <w:rPr>
                <w:b w:val="0"/>
                <w:bCs w:val="0"/>
                <w:sz w:val="24"/>
                <w:szCs w:val="24"/>
              </w:rPr>
              <w:t>, hekkide kastmine</w:t>
            </w:r>
            <w:r>
              <w:rPr>
                <w:b w:val="0"/>
                <w:bCs w:val="0"/>
                <w:sz w:val="24"/>
                <w:szCs w:val="24"/>
              </w:rPr>
              <w:t xml:space="preserve"> ja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 väetamine.</w:t>
            </w:r>
          </w:p>
          <w:p w14:paraId="3E75DAFD" w14:textId="77777777" w:rsidR="00B45138" w:rsidRPr="00C458F7" w:rsidRDefault="00B45138" w:rsidP="00482DFC">
            <w:pPr>
              <w:pStyle w:val="Heading1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/>
              <w:ind w:left="252" w:hanging="180"/>
              <w:rPr>
                <w:b w:val="0"/>
                <w:bCs w:val="0"/>
                <w:sz w:val="24"/>
                <w:szCs w:val="24"/>
              </w:rPr>
            </w:pPr>
            <w:r w:rsidRPr="00C458F7">
              <w:rPr>
                <w:b w:val="0"/>
                <w:bCs w:val="0"/>
                <w:sz w:val="24"/>
                <w:szCs w:val="24"/>
                <w:u w:val="single"/>
              </w:rPr>
              <w:t>Puude hooldus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z w:val="24"/>
                <w:szCs w:val="24"/>
              </w:rPr>
              <w:t>v</w:t>
            </w:r>
            <w:r w:rsidRPr="00C458F7">
              <w:rPr>
                <w:b w:val="0"/>
                <w:bCs w:val="0"/>
                <w:sz w:val="24"/>
                <w:szCs w:val="24"/>
              </w:rPr>
              <w:t>õra harvenduslõikus, võrade regulaarne vormilõikus, murdunud ja kuivanud okste lõikus</w:t>
            </w:r>
            <w:r>
              <w:rPr>
                <w:b w:val="0"/>
                <w:bCs w:val="0"/>
                <w:sz w:val="24"/>
                <w:szCs w:val="24"/>
              </w:rPr>
              <w:t xml:space="preserve"> ning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 võra- ja juurevõsude lõikamine.</w:t>
            </w:r>
          </w:p>
          <w:p w14:paraId="4A5EE20B" w14:textId="77777777" w:rsidR="00B45138" w:rsidRPr="00CC6B5D" w:rsidRDefault="00B45138" w:rsidP="00482DFC">
            <w:pPr>
              <w:pStyle w:val="Heading1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/>
              <w:ind w:left="252" w:hanging="180"/>
              <w:rPr>
                <w:b w:val="0"/>
                <w:sz w:val="24"/>
                <w:szCs w:val="24"/>
              </w:rPr>
            </w:pPr>
            <w:r w:rsidRPr="00CC6B5D">
              <w:rPr>
                <w:b w:val="0"/>
                <w:sz w:val="24"/>
                <w:szCs w:val="24"/>
                <w:u w:val="single"/>
              </w:rPr>
              <w:t>Lillepeenarde hooldus</w:t>
            </w:r>
            <w:r w:rsidRPr="00CC6B5D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l</w:t>
            </w:r>
            <w:r w:rsidRPr="00CC6B5D">
              <w:rPr>
                <w:b w:val="0"/>
                <w:sz w:val="24"/>
                <w:szCs w:val="24"/>
              </w:rPr>
              <w:t xml:space="preserve">illede istutamine, rohimine ja õitsenud õievarte lõikus, kasvumulla </w:t>
            </w:r>
            <w:proofErr w:type="spellStart"/>
            <w:r w:rsidRPr="00CC6B5D">
              <w:rPr>
                <w:b w:val="0"/>
                <w:sz w:val="24"/>
                <w:szCs w:val="24"/>
              </w:rPr>
              <w:t>juurdevedu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ja</w:t>
            </w:r>
            <w:r w:rsidRPr="00CC6B5D">
              <w:rPr>
                <w:b w:val="0"/>
                <w:sz w:val="24"/>
                <w:szCs w:val="24"/>
              </w:rPr>
              <w:t xml:space="preserve"> kastmine. Sügisene õitsenud lillede ülesvõtmine. </w:t>
            </w:r>
          </w:p>
          <w:p w14:paraId="35129A6F" w14:textId="77777777" w:rsidR="00B45138" w:rsidRPr="00CC6B5D" w:rsidRDefault="00B45138" w:rsidP="00482DFC">
            <w:pPr>
              <w:pStyle w:val="Heading1"/>
              <w:keepNext w:val="0"/>
              <w:numPr>
                <w:ilvl w:val="0"/>
                <w:numId w:val="3"/>
              </w:numPr>
              <w:tabs>
                <w:tab w:val="clear" w:pos="720"/>
              </w:tabs>
              <w:spacing w:before="0" w:after="0"/>
              <w:ind w:left="252" w:hanging="180"/>
              <w:rPr>
                <w:b w:val="0"/>
                <w:sz w:val="24"/>
                <w:szCs w:val="24"/>
              </w:rPr>
            </w:pPr>
            <w:r w:rsidRPr="00CC6B5D">
              <w:rPr>
                <w:b w:val="0"/>
                <w:sz w:val="24"/>
                <w:szCs w:val="24"/>
                <w:u w:val="single"/>
              </w:rPr>
              <w:t>Pargiteede hooldus</w:t>
            </w:r>
            <w:r w:rsidRPr="00CC6B5D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u</w:t>
            </w:r>
            <w:r w:rsidRPr="00CC6B5D">
              <w:rPr>
                <w:b w:val="0"/>
                <w:sz w:val="24"/>
                <w:szCs w:val="24"/>
              </w:rPr>
              <w:t>mbrohutõrje, teede servamine ja tasandamine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CC6B5D">
              <w:rPr>
                <w:b w:val="0"/>
                <w:sz w:val="24"/>
                <w:szCs w:val="24"/>
              </w:rPr>
              <w:t>tee</w:t>
            </w:r>
            <w:r>
              <w:rPr>
                <w:b w:val="0"/>
                <w:sz w:val="24"/>
                <w:szCs w:val="24"/>
              </w:rPr>
              <w:t>kivide</w:t>
            </w:r>
            <w:r w:rsidRPr="00CC6B5D">
              <w:rPr>
                <w:b w:val="0"/>
                <w:sz w:val="24"/>
                <w:szCs w:val="24"/>
              </w:rPr>
              <w:t xml:space="preserve"> rohust</w:t>
            </w:r>
            <w:r>
              <w:rPr>
                <w:b w:val="0"/>
                <w:sz w:val="24"/>
                <w:szCs w:val="24"/>
              </w:rPr>
              <w:t>/samblast</w:t>
            </w:r>
            <w:r w:rsidRPr="00CC6B5D">
              <w:rPr>
                <w:b w:val="0"/>
                <w:sz w:val="24"/>
                <w:szCs w:val="24"/>
              </w:rPr>
              <w:t xml:space="preserve"> puhastamine</w:t>
            </w:r>
            <w:r>
              <w:rPr>
                <w:b w:val="0"/>
                <w:sz w:val="24"/>
                <w:szCs w:val="24"/>
              </w:rPr>
              <w:t xml:space="preserve"> ning igapäevane pühkimine</w:t>
            </w:r>
            <w:r w:rsidRPr="00CC6B5D">
              <w:rPr>
                <w:b w:val="0"/>
                <w:sz w:val="24"/>
                <w:szCs w:val="24"/>
              </w:rPr>
              <w:t>.</w:t>
            </w:r>
          </w:p>
          <w:p w14:paraId="25BB7762" w14:textId="77777777" w:rsidR="00B45138" w:rsidRPr="00C458F7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left"/>
            </w:pPr>
            <w:r w:rsidRPr="00D754E0">
              <w:t>Okas- ja lehtpuude istutamine ning istutusjärgne hooldus</w:t>
            </w:r>
            <w:r w:rsidRPr="00C458F7">
              <w:t>.</w:t>
            </w:r>
          </w:p>
          <w:p w14:paraId="23DFA306" w14:textId="77777777" w:rsidR="00B45138" w:rsidRPr="00C458F7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left"/>
            </w:pPr>
            <w:r w:rsidRPr="00D754E0">
              <w:t>Haljasaladelt kogutud jäätmete laadimine ja vedu prügimäele ning jäätmete ladustamine</w:t>
            </w:r>
            <w:r w:rsidRPr="00C458F7">
              <w:t>.</w:t>
            </w:r>
          </w:p>
          <w:p w14:paraId="557DEE67" w14:textId="77777777" w:rsidR="00B45138" w:rsidRPr="00D754E0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</w:pPr>
            <w:r w:rsidRPr="00D754E0">
              <w:t>Haljasaladel paiknevate rajatiste hulka kuuluvate konstruktsioonide, väikevormide, seadmete ja objektide (pingid, katusealused, skulptuurid, ruumiteosed, veebasseinid, tugimüürid, trepid, piirded, sillad jms) hooldus ja korrashoid.</w:t>
            </w:r>
          </w:p>
          <w:p w14:paraId="5B2FBB5C" w14:textId="77777777" w:rsidR="00B45138" w:rsidRPr="00D754E0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left"/>
            </w:pPr>
            <w:r w:rsidRPr="00D754E0">
              <w:t>Pargiehitiste: (kaetud teed, pargipingid, prügikastid) hooldus ja jooksev remont.</w:t>
            </w:r>
          </w:p>
          <w:p w14:paraId="51339F5F" w14:textId="77777777" w:rsidR="00B45138" w:rsidRPr="002A6DCB" w:rsidRDefault="00B45138" w:rsidP="00482DFC">
            <w:pPr>
              <w:rPr>
                <w:rFonts w:cs="Arial"/>
                <w:sz w:val="22"/>
                <w:szCs w:val="22"/>
              </w:rPr>
            </w:pPr>
            <w:r w:rsidRPr="00C458F7">
              <w:rPr>
                <w:i/>
              </w:rPr>
              <w:t xml:space="preserve">Toote koosseisu ei kuulu </w:t>
            </w:r>
            <w:r w:rsidRPr="00C458F7">
              <w:rPr>
                <w:rFonts w:cs="Arial"/>
                <w:i/>
              </w:rPr>
              <w:t>heakorratöödel töötute rakendamine</w:t>
            </w:r>
            <w:r>
              <w:rPr>
                <w:rFonts w:cs="Arial"/>
                <w:i/>
              </w:rPr>
              <w:t>.</w:t>
            </w:r>
          </w:p>
        </w:tc>
      </w:tr>
      <w:tr w:rsidR="00B45138" w:rsidRPr="003D2AA4" w14:paraId="28D74265" w14:textId="77777777" w:rsidTr="005E68B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B6D3D58" w14:textId="77777777"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B45138" w:rsidRPr="003D2AA4" w14:paraId="72F785B5" w14:textId="77777777" w:rsidTr="005E68B9">
        <w:trPr>
          <w:gridAfter w:val="1"/>
          <w:wAfter w:w="454" w:type="dxa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51AE60B" w14:textId="77777777" w:rsidR="00B45138" w:rsidRPr="003D2AA4" w:rsidRDefault="00B45138" w:rsidP="00482DFC">
            <w:r w:rsidRPr="003D2AA4">
              <w:t>Riigi õigusaktid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3F82D87" w14:textId="77777777" w:rsidR="00B45138" w:rsidRPr="003D2AA4" w:rsidRDefault="00B45138" w:rsidP="00482DFC">
            <w:r w:rsidRPr="003D2AA4">
              <w:t>Paragrahv</w:t>
            </w:r>
          </w:p>
        </w:tc>
      </w:tr>
      <w:tr w:rsidR="00B45138" w:rsidRPr="003D2AA4" w14:paraId="24EC917F" w14:textId="77777777" w:rsidTr="005E68B9"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D15FA6" w14:textId="77777777" w:rsidR="00B45138" w:rsidRPr="003D2AA4" w:rsidRDefault="000539FF" w:rsidP="00482DFC">
            <w:pPr>
              <w:pStyle w:val="Header"/>
            </w:pPr>
            <w:hyperlink r:id="rId7" w:tooltip="https://www.riigiteataja.ee/ert/act.jsp?id=13312632" w:history="1">
              <w:r w:rsidR="00B45138" w:rsidRPr="00F459F2">
                <w:rPr>
                  <w:rStyle w:val="Hyperlink"/>
                </w:rPr>
                <w:t>Kohaliku omavalitsuse korralduse seadus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4F368D" w14:textId="77777777" w:rsidR="00B45138" w:rsidRPr="003D2AA4" w:rsidRDefault="00B45138" w:rsidP="00482DFC">
            <w:r>
              <w:t>§ 6 lg 1</w:t>
            </w:r>
          </w:p>
        </w:tc>
      </w:tr>
      <w:tr w:rsidR="00B45138" w:rsidRPr="003D2AA4" w14:paraId="01751470" w14:textId="77777777" w:rsidTr="005E68B9"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96798C" w14:textId="77777777" w:rsidR="00B45138" w:rsidRPr="005E68B9" w:rsidRDefault="000539FF" w:rsidP="005E68B9">
            <w:pPr>
              <w:pStyle w:val="Neljastasand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5E68B9" w:rsidRPr="005E68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Ehitusseadustik</w:t>
              </w:r>
            </w:hyperlink>
            <w:r w:rsidR="005E68B9" w:rsidRPr="005E68B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C1C37C" w14:textId="77777777" w:rsidR="00B45138" w:rsidRPr="003D2AA4" w:rsidRDefault="00B45138" w:rsidP="00482DFC"/>
        </w:tc>
      </w:tr>
      <w:tr w:rsidR="00B45138" w14:paraId="3CDD6A04" w14:textId="77777777" w:rsidTr="005E68B9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DBC80" w14:textId="77777777" w:rsidR="00B45138" w:rsidRDefault="000539FF" w:rsidP="00482DFC">
            <w:hyperlink r:id="rId9" w:history="1">
              <w:r w:rsidR="00B45138" w:rsidRPr="009C3119">
                <w:rPr>
                  <w:rStyle w:val="Hyperlink"/>
                </w:rPr>
                <w:t>Liiklusseadus</w:t>
              </w:r>
            </w:hyperlink>
            <w:r w:rsidR="007F1507">
              <w:rPr>
                <w:rStyle w:val="Hyperlink"/>
              </w:rPr>
              <w:t>¹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551A43" w14:textId="77777777" w:rsidR="00B45138" w:rsidRDefault="00B45138" w:rsidP="00482DFC"/>
        </w:tc>
      </w:tr>
      <w:tr w:rsidR="00B45138" w:rsidRPr="003D2AA4" w14:paraId="067B66A8" w14:textId="77777777" w:rsidTr="005E68B9"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8FA2A" w14:textId="77777777" w:rsidR="00B45138" w:rsidRDefault="000539FF" w:rsidP="00482DFC">
            <w:pPr>
              <w:pStyle w:val="Header"/>
            </w:pPr>
            <w:hyperlink r:id="rId10" w:history="1">
              <w:r w:rsidR="00B45138" w:rsidRPr="005A307F">
                <w:rPr>
                  <w:rStyle w:val="Hyperlink"/>
                </w:rPr>
                <w:t>Jäätmeseadus</w:t>
              </w:r>
            </w:hyperlink>
            <w:r w:rsidR="007F1507">
              <w:rPr>
                <w:rStyle w:val="Hyperlink"/>
              </w:rPr>
              <w:t>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E1E783" w14:textId="77777777" w:rsidR="00B45138" w:rsidRPr="003D2AA4" w:rsidRDefault="00B45138" w:rsidP="00482DFC"/>
        </w:tc>
      </w:tr>
      <w:tr w:rsidR="00B45138" w:rsidRPr="003D2AA4" w14:paraId="7D2B1C5A" w14:textId="77777777" w:rsidTr="005E68B9"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1DFB3F" w14:textId="77777777" w:rsidR="00B45138" w:rsidRDefault="000539FF" w:rsidP="00482DFC">
            <w:pPr>
              <w:pStyle w:val="Header"/>
            </w:pPr>
            <w:hyperlink r:id="rId11" w:history="1">
              <w:r w:rsidR="00B45138" w:rsidRPr="00F340A5">
                <w:rPr>
                  <w:rStyle w:val="Hyperlink"/>
                </w:rPr>
                <w:t>Korrakaitseseadus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3C6CE9" w14:textId="77777777" w:rsidR="00B45138" w:rsidRPr="003D2AA4" w:rsidRDefault="00B45138" w:rsidP="00482DFC"/>
        </w:tc>
      </w:tr>
      <w:tr w:rsidR="007F1507" w:rsidRPr="003D2AA4" w14:paraId="61836944" w14:textId="77777777" w:rsidTr="005E68B9"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BB69B" w14:textId="77777777" w:rsidR="007F1507" w:rsidRPr="007F1507" w:rsidRDefault="000539FF" w:rsidP="007F1507">
            <w:pPr>
              <w:pStyle w:val="Neljastasand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7F1507" w:rsidRPr="007F15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Hädaolukorra seadus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C959B5" w14:textId="77777777" w:rsidR="007F1507" w:rsidRPr="003D2AA4" w:rsidRDefault="007F1507" w:rsidP="00482DFC"/>
        </w:tc>
      </w:tr>
      <w:tr w:rsidR="00B45138" w:rsidRPr="003D2AA4" w14:paraId="508C0CC1" w14:textId="77777777" w:rsidTr="005E68B9">
        <w:trPr>
          <w:gridAfter w:val="1"/>
          <w:wAfter w:w="454" w:type="dxa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96A40DB" w14:textId="77777777" w:rsidR="00B45138" w:rsidRPr="003D2AA4" w:rsidRDefault="00B45138" w:rsidP="00482DFC">
            <w:r w:rsidRPr="003D2AA4">
              <w:t>Linnavolikogu õigusaktid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C46BB4B" w14:textId="77777777" w:rsidR="00B45138" w:rsidRPr="003D2AA4" w:rsidRDefault="00B45138" w:rsidP="00482DFC">
            <w:r w:rsidRPr="003D2AA4">
              <w:t>Paragrahv</w:t>
            </w:r>
          </w:p>
        </w:tc>
      </w:tr>
      <w:tr w:rsidR="00B45138" w:rsidRPr="003D2AA4" w14:paraId="64C3007F" w14:textId="77777777" w:rsidTr="005E68B9"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D22028" w14:textId="77777777" w:rsidR="007F1507" w:rsidRPr="007F1507" w:rsidRDefault="007F1507" w:rsidP="007F1507">
            <w:pPr>
              <w:pStyle w:val="Neljastasand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507">
              <w:rPr>
                <w:rFonts w:ascii="Times New Roman" w:hAnsi="Times New Roman" w:cs="Times New Roman"/>
                <w:sz w:val="24"/>
                <w:szCs w:val="24"/>
              </w:rPr>
              <w:t>Tallinna Linnavolikogu 28.05.2020 määrus nr 6 „</w:t>
            </w:r>
            <w:hyperlink r:id="rId13" w:history="1">
              <w:r w:rsidRPr="007F15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Heakorraeeskiri</w:t>
              </w:r>
            </w:hyperlink>
            <w:r w:rsidRPr="007F15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328626B" w14:textId="77777777" w:rsidR="00B45138" w:rsidRPr="003D2AA4" w:rsidRDefault="00B45138" w:rsidP="00482DFC"/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546C13" w14:textId="77777777" w:rsidR="00B45138" w:rsidRPr="003D2AA4" w:rsidRDefault="00B45138" w:rsidP="00482DFC">
            <w:r>
              <w:t>§ 3</w:t>
            </w:r>
          </w:p>
        </w:tc>
      </w:tr>
      <w:tr w:rsidR="00B45138" w:rsidRPr="003D2AA4" w14:paraId="54C0955E" w14:textId="77777777" w:rsidTr="005E68B9"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F7020C" w14:textId="77777777" w:rsidR="00B45138" w:rsidRDefault="000539FF" w:rsidP="00482DFC">
            <w:hyperlink r:id="rId14" w:tooltip="https://www.riigiteataja.ee/akt/410062014054?leiaKehtiv" w:history="1">
              <w:r w:rsidR="00C63CC2" w:rsidRPr="00C63CC2">
                <w:rPr>
                  <w:rStyle w:val="Hyperlink"/>
                </w:rPr>
                <w:t>Tallinna Linnavolikogu 08.09.2011 määrus nr 11 "Tallinna jäätmehoolduseeskiri"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64E24" w14:textId="77777777" w:rsidR="00B45138" w:rsidRPr="003D2AA4" w:rsidRDefault="00B45138" w:rsidP="00482DFC"/>
        </w:tc>
      </w:tr>
      <w:tr w:rsidR="00B45138" w:rsidRPr="003D2AA4" w14:paraId="47C29D7B" w14:textId="77777777" w:rsidTr="005E68B9"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F0C44" w14:textId="77777777" w:rsidR="00B45138" w:rsidRPr="003C4A51" w:rsidRDefault="000539FF" w:rsidP="00482DFC">
            <w:pPr>
              <w:rPr>
                <w:color w:val="0000FF"/>
                <w:u w:val="single"/>
              </w:rPr>
            </w:pPr>
            <w:hyperlink r:id="rId15" w:history="1">
              <w:r w:rsidR="00B45138" w:rsidRPr="00A220FA">
                <w:rPr>
                  <w:rStyle w:val="Hyperlink"/>
                </w:rPr>
                <w:t>Tallinna Linn</w:t>
              </w:r>
              <w:r w:rsidR="00B45138">
                <w:rPr>
                  <w:rStyle w:val="Hyperlink"/>
                </w:rPr>
                <w:t xml:space="preserve">avolikogu 13.06.2013 määrus nr 40 „Tallinna haljastu tegevuskava aastateks </w:t>
              </w:r>
              <w:r w:rsidR="00B45138" w:rsidRPr="00484393">
                <w:rPr>
                  <w:rStyle w:val="Hyperlink"/>
                </w:rPr>
                <w:t>2013-2025</w:t>
              </w:r>
              <w:r w:rsidR="00B45138">
                <w:rPr>
                  <w:rStyle w:val="Hyperlink"/>
                </w:rPr>
                <w:t xml:space="preserve"> </w:t>
              </w:r>
              <w:r w:rsidR="00B45138" w:rsidRPr="00A220FA">
                <w:t>”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673BA" w14:textId="77777777" w:rsidR="00B45138" w:rsidRPr="003D2AA4" w:rsidRDefault="00B45138" w:rsidP="00482DFC"/>
        </w:tc>
      </w:tr>
      <w:tr w:rsidR="00B45138" w:rsidRPr="003D2AA4" w14:paraId="73805452" w14:textId="77777777" w:rsidTr="005E68B9"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205BA4" w14:textId="77777777" w:rsidR="00B45138" w:rsidRPr="003D2AA4" w:rsidRDefault="007F1507" w:rsidP="00482DFC">
            <w:r>
              <w:t>Tallinna Linnavolikogu 19.05.2011 määrus nr 11 „</w:t>
            </w:r>
            <w:hyperlink r:id="rId16" w:history="1">
              <w:r w:rsidRPr="007F1507">
                <w:rPr>
                  <w:rStyle w:val="Hyperlink"/>
                </w:rPr>
                <w:t>Puu raieks ja hoolduslõikuseks loa andmise tingimused ja kord“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861E5" w14:textId="77777777" w:rsidR="00B45138" w:rsidRPr="003D2AA4" w:rsidRDefault="00B45138" w:rsidP="00482DFC"/>
        </w:tc>
      </w:tr>
      <w:tr w:rsidR="00B45138" w:rsidRPr="003D2AA4" w14:paraId="2429FE4D" w14:textId="77777777" w:rsidTr="005E68B9"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2FCE98" w14:textId="7E289A8B" w:rsidR="00B45138" w:rsidRDefault="00B45138" w:rsidP="00482DFC">
            <w:r w:rsidRPr="000A1273">
              <w:t>Tal</w:t>
            </w:r>
            <w:r>
              <w:t xml:space="preserve">linna Linnavolikogu 16. juuni </w:t>
            </w:r>
            <w:r w:rsidRPr="000A1273">
              <w:t>2011 määrus nr 107 "</w:t>
            </w:r>
            <w:hyperlink r:id="rId17" w:anchor="metadata" w:history="1">
              <w:r w:rsidRPr="000A1273">
                <w:rPr>
                  <w:rStyle w:val="Hyperlink"/>
                </w:rPr>
                <w:t>Tallinna keskkonna</w:t>
              </w:r>
              <w:r>
                <w:rPr>
                  <w:rStyle w:val="Hyperlink"/>
                </w:rPr>
                <w:t>-</w:t>
              </w:r>
              <w:r w:rsidRPr="000A1273">
                <w:rPr>
                  <w:rStyle w:val="Hyperlink"/>
                </w:rPr>
                <w:t>strateegia aastani 2030</w:t>
              </w:r>
            </w:hyperlink>
            <w:r w:rsidRPr="000A1273">
              <w:t>"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559FC" w14:textId="77777777" w:rsidR="00B45138" w:rsidRPr="003D2AA4" w:rsidRDefault="00B45138" w:rsidP="00482DFC"/>
        </w:tc>
      </w:tr>
      <w:tr w:rsidR="00B45138" w:rsidRPr="003D2AA4" w14:paraId="485B1FC6" w14:textId="77777777" w:rsidTr="005E68B9">
        <w:trPr>
          <w:gridAfter w:val="1"/>
          <w:wAfter w:w="454" w:type="dxa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A0D9D12" w14:textId="77777777" w:rsidR="00B45138" w:rsidRPr="003D2AA4" w:rsidRDefault="00B45138" w:rsidP="00482DFC">
            <w:r w:rsidRPr="003D2AA4">
              <w:t>Linnavalitsuse õigusaktid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74FB837" w14:textId="77777777" w:rsidR="00B45138" w:rsidRPr="003D2AA4" w:rsidRDefault="00B45138" w:rsidP="00482DFC">
            <w:r w:rsidRPr="003D2AA4">
              <w:t>Paragrahv</w:t>
            </w:r>
          </w:p>
        </w:tc>
      </w:tr>
      <w:tr w:rsidR="00B45138" w:rsidRPr="003D2AA4" w14:paraId="7A74E682" w14:textId="77777777" w:rsidTr="005E68B9"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DECA44" w14:textId="77777777" w:rsidR="00B45138" w:rsidRDefault="000539FF" w:rsidP="00482DFC">
            <w:pPr>
              <w:pStyle w:val="Header"/>
            </w:pPr>
            <w:hyperlink r:id="rId18" w:history="1">
              <w:r w:rsidR="00B45138" w:rsidRPr="00B45138">
                <w:rPr>
                  <w:rStyle w:val="Hyperlink"/>
                </w:rPr>
                <w:t>Tallinna Linnavalitsuse 29.06.2007 määrus nr 70 "Tallinna linna omandis olev</w:t>
              </w:r>
              <w:r w:rsidR="00B45138" w:rsidRPr="00B45138">
                <w:rPr>
                  <w:rStyle w:val="Hyperlink"/>
                </w:rPr>
                <w:t>a</w:t>
              </w:r>
              <w:r w:rsidR="00B45138" w:rsidRPr="00B45138">
                <w:rPr>
                  <w:rStyle w:val="Hyperlink"/>
                </w:rPr>
                <w:t>tel teedel ja teemaal asuvatel haljasaladel heakorratööde korraldamine"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27CA8" w14:textId="77777777" w:rsidR="00B45138" w:rsidRPr="003D2AA4" w:rsidRDefault="00B45138" w:rsidP="00482DFC"/>
        </w:tc>
      </w:tr>
      <w:tr w:rsidR="00B45138" w:rsidRPr="003D2AA4" w14:paraId="149F01F1" w14:textId="77777777" w:rsidTr="005E68B9"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BC133E" w14:textId="77777777" w:rsidR="00B45138" w:rsidRDefault="000539FF" w:rsidP="00B45138">
            <w:pPr>
              <w:pStyle w:val="Header"/>
            </w:pPr>
            <w:hyperlink r:id="rId19" w:history="1">
              <w:r w:rsidR="00B45138" w:rsidRPr="00FD4030">
                <w:rPr>
                  <w:rStyle w:val="Hyperlink"/>
                </w:rPr>
                <w:t>Tallinna Linnavalitsuse 28.09.2011 määrus nr 112 "Avalikule alale puude istutamise</w:t>
              </w:r>
              <w:r w:rsidR="00B45138" w:rsidRPr="00FD4030">
                <w:rPr>
                  <w:rStyle w:val="Hyperlink"/>
                </w:rPr>
                <w:t xml:space="preserve"> </w:t>
              </w:r>
              <w:r w:rsidR="00B45138" w:rsidRPr="00FD4030">
                <w:rPr>
                  <w:rStyle w:val="Hyperlink"/>
                </w:rPr>
                <w:t>kord"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3B2FA0" w14:textId="77777777" w:rsidR="00B45138" w:rsidRPr="003D2AA4" w:rsidRDefault="00B45138" w:rsidP="00482DFC"/>
        </w:tc>
      </w:tr>
      <w:tr w:rsidR="00B45138" w:rsidRPr="003D2AA4" w14:paraId="769E7F6B" w14:textId="77777777" w:rsidTr="005E68B9"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1A34D9" w14:textId="77777777" w:rsidR="00B45138" w:rsidRPr="009657A6" w:rsidRDefault="000539FF" w:rsidP="00482DFC">
            <w:pPr>
              <w:pStyle w:val="Header"/>
              <w:rPr>
                <w:color w:val="0000FF"/>
              </w:rPr>
            </w:pPr>
            <w:hyperlink r:id="rId20" w:history="1">
              <w:r w:rsidR="00B45138" w:rsidRPr="00FD4030">
                <w:rPr>
                  <w:rStyle w:val="Hyperlink"/>
                </w:rPr>
                <w:t>Tallinna Linnavalitsuse 04.04.2012 määrus nr 13 "Tallinna haljastute hoolduse n</w:t>
              </w:r>
              <w:r w:rsidR="00B45138" w:rsidRPr="00FD4030">
                <w:rPr>
                  <w:rStyle w:val="Hyperlink"/>
                </w:rPr>
                <w:t>õ</w:t>
              </w:r>
              <w:r w:rsidR="00B45138" w:rsidRPr="00FD4030">
                <w:rPr>
                  <w:rStyle w:val="Hyperlink"/>
                </w:rPr>
                <w:t>uded"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6A2873" w14:textId="77777777" w:rsidR="00B45138" w:rsidRPr="003D2AA4" w:rsidRDefault="00B45138" w:rsidP="00482DFC"/>
        </w:tc>
      </w:tr>
      <w:tr w:rsidR="00B45138" w:rsidRPr="003D2AA4" w14:paraId="32845DD8" w14:textId="77777777" w:rsidTr="005E68B9"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8B1C30" w14:textId="687498DE" w:rsidR="00B45138" w:rsidRDefault="000539FF" w:rsidP="00482DFC">
            <w:pPr>
              <w:pStyle w:val="Header"/>
            </w:pPr>
            <w:hyperlink r:id="rId21" w:anchor="metadata" w:history="1">
              <w:r w:rsidR="00B45138" w:rsidRPr="00141AE6">
                <w:rPr>
                  <w:rStyle w:val="Hyperlink"/>
                </w:rPr>
                <w:t>Talli</w:t>
              </w:r>
              <w:r w:rsidR="00B45138" w:rsidRPr="00141AE6">
                <w:rPr>
                  <w:rStyle w:val="Hyperlink"/>
                </w:rPr>
                <w:t>n</w:t>
              </w:r>
              <w:r w:rsidR="00B45138" w:rsidRPr="00141AE6">
                <w:rPr>
                  <w:rStyle w:val="Hyperlink"/>
                </w:rPr>
                <w:t>na Linna</w:t>
              </w:r>
              <w:r w:rsidR="00B45138">
                <w:rPr>
                  <w:rStyle w:val="Hyperlink"/>
                </w:rPr>
                <w:t>v</w:t>
              </w:r>
              <w:r w:rsidR="00B45138" w:rsidRPr="00141AE6">
                <w:rPr>
                  <w:rStyle w:val="Hyperlink"/>
                </w:rPr>
                <w:t>olikogu 6.10.2016 otsus nr 161 "Tallinna kohalike teede nimekiri"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C54211" w14:textId="77777777" w:rsidR="00B45138" w:rsidRPr="003D2AA4" w:rsidRDefault="00B45138" w:rsidP="00482DFC"/>
        </w:tc>
      </w:tr>
      <w:tr w:rsidR="00B45138" w:rsidRPr="003D2AA4" w14:paraId="73A8E52F" w14:textId="77777777" w:rsidTr="005E68B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B10EEE1" w14:textId="77777777" w:rsidR="00B45138" w:rsidRPr="003D2AA4" w:rsidRDefault="00B45138" w:rsidP="00482DFC">
            <w:r w:rsidRPr="003D2AA4">
              <w:t>Ametkondlikud regulatiivaktid</w:t>
            </w:r>
          </w:p>
        </w:tc>
      </w:tr>
      <w:tr w:rsidR="00B45138" w:rsidRPr="003D2AA4" w14:paraId="6B91144A" w14:textId="77777777" w:rsidTr="005E68B9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D25CD" w14:textId="77777777" w:rsidR="00B45138" w:rsidRDefault="00B45138" w:rsidP="00482DFC">
            <w:pPr>
              <w:pStyle w:val="Header"/>
            </w:pPr>
            <w:proofErr w:type="spellStart"/>
            <w:r>
              <w:t>MaaRYL</w:t>
            </w:r>
            <w:proofErr w:type="spellEnd"/>
            <w:r>
              <w:t xml:space="preserve"> 2010 „Ehitustööde üldised kvaliteedinõuded. Pinnastööd ja alustarindid“</w:t>
            </w:r>
          </w:p>
          <w:p w14:paraId="434FE856" w14:textId="77777777" w:rsidR="00B45138" w:rsidRPr="003D2AA4" w:rsidRDefault="00B45138" w:rsidP="00482DFC">
            <w:pPr>
              <w:pStyle w:val="Header"/>
            </w:pPr>
            <w:r>
              <w:t>Eesti Standard EVS 778:2001 „Ilupuude ja põõsaste istikud“</w:t>
            </w:r>
          </w:p>
        </w:tc>
      </w:tr>
      <w:tr w:rsidR="00B45138" w:rsidRPr="003D2AA4" w14:paraId="05D0360C" w14:textId="77777777" w:rsidTr="005E68B9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7C44E0C" w14:textId="77777777" w:rsidR="00B45138" w:rsidRPr="003D2AA4" w:rsidRDefault="00B45138" w:rsidP="00482DFC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3033F" w14:textId="77777777" w:rsidR="00B45138" w:rsidRPr="003D2AA4" w:rsidRDefault="00B45138" w:rsidP="00482DFC">
            <w:r>
              <w:t>Kristiine linnaosa elanikud ja</w:t>
            </w:r>
            <w:r w:rsidRPr="00C458F7">
              <w:t xml:space="preserve"> külastajad</w:t>
            </w:r>
          </w:p>
        </w:tc>
      </w:tr>
      <w:tr w:rsidR="00B45138" w:rsidRPr="003D2AA4" w14:paraId="28027F28" w14:textId="77777777" w:rsidTr="005E68B9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FB619A5" w14:textId="77777777"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B45138" w:rsidRPr="003D2AA4" w14:paraId="3B0F030C" w14:textId="77777777" w:rsidTr="005E68B9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4DC2B" w14:textId="77777777" w:rsidR="00B45138" w:rsidRPr="003D2AA4" w:rsidRDefault="00B45138" w:rsidP="00482DFC">
            <w:r w:rsidRPr="005C66E7">
              <w:t>Ametiasutuse hooldamisel olevate haljastute õigusaktidega kehtestatud nõuetele vastavalt hooldamise protsent kalendriaasta keskmisena</w:t>
            </w:r>
            <w:r>
              <w:t xml:space="preserve"> (</w:t>
            </w:r>
            <w:r w:rsidRPr="005C66E7">
              <w:t>ametiasutuse poolt nõuetekohaselt hooldatava</w:t>
            </w:r>
            <w:r>
              <w:t>te</w:t>
            </w:r>
            <w:r w:rsidRPr="005C66E7">
              <w:t xml:space="preserve"> </w:t>
            </w:r>
            <w:r>
              <w:t xml:space="preserve">haljastute </w:t>
            </w:r>
            <w:r w:rsidRPr="005C66E7">
              <w:t>pindala ja ametiasutuse hooldamisel oleva</w:t>
            </w:r>
            <w:r>
              <w:t>te haljastute</w:t>
            </w:r>
            <w:r w:rsidRPr="005C66E7">
              <w:t xml:space="preserve"> üldpindala suhe</w:t>
            </w:r>
            <w:r>
              <w:t>)</w:t>
            </w:r>
            <w:r w:rsidRPr="005C66E7">
              <w:t>.</w:t>
            </w:r>
            <w:r>
              <w:t xml:space="preserve"> Ametiasutuse hooldamisel olevate haljastute pindala kokku 940 173 m² sh</w:t>
            </w:r>
          </w:p>
        </w:tc>
      </w:tr>
      <w:tr w:rsidR="00B45138" w:rsidRPr="003D2AA4" w14:paraId="460C2153" w14:textId="77777777" w:rsidTr="005E68B9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F4C601" w14:textId="77777777" w:rsidR="00B45138" w:rsidRDefault="00B45138" w:rsidP="00482DFC">
            <w:r>
              <w:t>I astme hooldusintensiivsusega alad            2 456 m²</w:t>
            </w:r>
          </w:p>
          <w:p w14:paraId="4E5CF6F8" w14:textId="77777777" w:rsidR="00B45138" w:rsidRDefault="00B45138" w:rsidP="00482DFC">
            <w:r>
              <w:t>II astme hooldusintensiivsusega alad       174 144 m²</w:t>
            </w:r>
          </w:p>
          <w:p w14:paraId="5F7B636E" w14:textId="77777777" w:rsidR="00B45138" w:rsidRDefault="00B45138" w:rsidP="00482DFC">
            <w:r>
              <w:t>III astme hooldusintensiivsusega alad      528 334 m²</w:t>
            </w:r>
          </w:p>
          <w:p w14:paraId="1BA25CE9" w14:textId="77777777" w:rsidR="00B45138" w:rsidRDefault="00B45138" w:rsidP="00482DFC">
            <w:r>
              <w:t>IV astme hooldusintensiivsusega alad      156 216 m²</w:t>
            </w:r>
          </w:p>
          <w:p w14:paraId="3ED32A57" w14:textId="77777777" w:rsidR="00B45138" w:rsidRPr="003D2AA4" w:rsidRDefault="00B45138" w:rsidP="00482DFC">
            <w:r>
              <w:t>Reformimata ja reservmaad                        79 023 m²</w:t>
            </w:r>
          </w:p>
        </w:tc>
      </w:tr>
      <w:tr w:rsidR="00B45138" w:rsidRPr="003D2AA4" w14:paraId="45F05D65" w14:textId="77777777" w:rsidTr="005E68B9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73F33" w14:textId="77777777" w:rsidR="00B45138" w:rsidRPr="003D2AA4" w:rsidRDefault="00B45138" w:rsidP="00482DFC">
            <w:r w:rsidRPr="005C66E7">
              <w:t>Ametiasutuse hooldamisel olevate haljastute õigusaktidega kehtestatud nõuetele vastavalt hooldamise protsent kalendriaasta keskmisena</w:t>
            </w:r>
            <w:r>
              <w:t xml:space="preserve"> (</w:t>
            </w:r>
            <w:r w:rsidRPr="005C66E7">
              <w:t>ametiasutuse poolt nõuetekohaselt hooldatava</w:t>
            </w:r>
            <w:r>
              <w:t>te</w:t>
            </w:r>
            <w:r w:rsidRPr="005C66E7">
              <w:t xml:space="preserve"> </w:t>
            </w:r>
            <w:r>
              <w:t xml:space="preserve">haljastute </w:t>
            </w:r>
            <w:r w:rsidRPr="005C66E7">
              <w:t>pindala ja ametiasutuse hooldamisel oleva</w:t>
            </w:r>
            <w:r>
              <w:t>te haljastute</w:t>
            </w:r>
            <w:r w:rsidRPr="005C66E7">
              <w:t xml:space="preserve"> üldpindala suhe</w:t>
            </w:r>
            <w:r>
              <w:t>)</w:t>
            </w:r>
            <w:r w:rsidRPr="005C66E7">
              <w:t>.</w:t>
            </w:r>
            <w:r>
              <w:t xml:space="preserve"> Ametiasutuse hooldamisel olevate haljastute pindala kokku 940 173 m² sh</w:t>
            </w:r>
          </w:p>
        </w:tc>
      </w:tr>
      <w:tr w:rsidR="00B45138" w:rsidRPr="003D2AA4" w14:paraId="51F8E1FB" w14:textId="77777777" w:rsidTr="005E68B9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BCBAD" w14:textId="77777777" w:rsidR="00B45138" w:rsidRDefault="00B45138" w:rsidP="00482DFC">
            <w:r>
              <w:t>I astme hooldusintensiivsusega alad            2 456 m²</w:t>
            </w:r>
          </w:p>
          <w:p w14:paraId="5E017979" w14:textId="77777777" w:rsidR="00B45138" w:rsidRDefault="00B45138" w:rsidP="00482DFC">
            <w:r>
              <w:t>II astme hooldusintensiivsusega alad       174 144 m²</w:t>
            </w:r>
          </w:p>
          <w:p w14:paraId="799DF7B0" w14:textId="77777777" w:rsidR="00B45138" w:rsidRDefault="00B45138" w:rsidP="00482DFC">
            <w:r>
              <w:t>III astme hooldusintensiivsusega alad      528 334 m²</w:t>
            </w:r>
          </w:p>
          <w:p w14:paraId="3C3407E2" w14:textId="77777777" w:rsidR="00B45138" w:rsidRDefault="00B45138" w:rsidP="00482DFC">
            <w:r>
              <w:t>IV astme hooldusintensiivsusega alad      156 216 m²</w:t>
            </w:r>
          </w:p>
          <w:p w14:paraId="331F4723" w14:textId="77777777" w:rsidR="00B45138" w:rsidRPr="005C66E7" w:rsidRDefault="00B45138" w:rsidP="00482DFC">
            <w:r>
              <w:t>Reformimata ja reservmaad                        79 023 m²</w:t>
            </w:r>
          </w:p>
        </w:tc>
      </w:tr>
      <w:tr w:rsidR="00B45138" w:rsidRPr="003D2AA4" w14:paraId="736A5DA9" w14:textId="77777777" w:rsidTr="005E68B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40232F9" w14:textId="77777777" w:rsidR="00B45138" w:rsidRPr="003D2AA4" w:rsidRDefault="00B45138" w:rsidP="00482DFC">
            <w:r w:rsidRPr="003D2AA4">
              <w:t>Märkused, kommentaarid</w:t>
            </w:r>
          </w:p>
        </w:tc>
      </w:tr>
      <w:tr w:rsidR="00B45138" w:rsidRPr="003D2AA4" w14:paraId="2DA28CF4" w14:textId="77777777" w:rsidTr="005E68B9">
        <w:trPr>
          <w:gridAfter w:val="1"/>
          <w:wAfter w:w="454" w:type="dxa"/>
          <w:trHeight w:val="626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8091D" w14:textId="77777777" w:rsidR="00B45138" w:rsidRPr="003D2AA4" w:rsidRDefault="00B45138" w:rsidP="00482DFC"/>
        </w:tc>
      </w:tr>
      <w:tr w:rsidR="00B45138" w:rsidRPr="003D2AA4" w14:paraId="3CBD2223" w14:textId="77777777" w:rsidTr="005E68B9">
        <w:trPr>
          <w:gridAfter w:val="1"/>
          <w:wAfter w:w="454" w:type="dxa"/>
          <w:trHeight w:val="396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0064A4D" w14:textId="77777777" w:rsidR="00B45138" w:rsidRDefault="00B45138" w:rsidP="00482DFC">
            <w:r w:rsidRPr="003D2AA4">
              <w:t>A</w:t>
            </w:r>
            <w:r>
              <w:t>metiasutuse juht</w:t>
            </w:r>
          </w:p>
          <w:p w14:paraId="1C5D47C3" w14:textId="77777777" w:rsidR="00B06675" w:rsidRDefault="00B06675" w:rsidP="00482DFC">
            <w:r>
              <w:t>Linnaosa vanem</w:t>
            </w:r>
          </w:p>
          <w:p w14:paraId="4196CADF" w14:textId="77777777" w:rsidR="00B06675" w:rsidRPr="003D2AA4" w:rsidRDefault="00B06675" w:rsidP="00482DFC">
            <w:r>
              <w:t>Jaanus Riibe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0F1AE58" w14:textId="77777777" w:rsidR="00B45138" w:rsidRDefault="00B45138" w:rsidP="00482DFC">
            <w:r w:rsidRPr="003D2AA4">
              <w:t>Tootevastutaja</w:t>
            </w:r>
          </w:p>
          <w:p w14:paraId="62BA3DEF" w14:textId="77777777" w:rsidR="00B06675" w:rsidRPr="003D2AA4" w:rsidRDefault="00B06675" w:rsidP="00B06675">
            <w:r>
              <w:t>Linnamajanduse osakonna juhataja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DE6DD1B" w14:textId="77777777" w:rsidR="00B45138" w:rsidRPr="003D2AA4" w:rsidRDefault="00B45138" w:rsidP="00482DFC">
            <w:r w:rsidRPr="003D2AA4">
              <w:t>Kuupäev</w:t>
            </w:r>
          </w:p>
        </w:tc>
      </w:tr>
      <w:tr w:rsidR="00B45138" w:rsidRPr="003D2AA4" w14:paraId="395FAF9A" w14:textId="77777777" w:rsidTr="005E68B9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ED35D93" w14:textId="77777777" w:rsidR="00B45138" w:rsidRPr="003D2AA4" w:rsidRDefault="00B45138" w:rsidP="00482DFC">
            <w:pPr>
              <w:pStyle w:val="Header"/>
            </w:pP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4DB9A778" w14:textId="77777777" w:rsidR="00B45138" w:rsidRPr="003D2AA4" w:rsidRDefault="0089607A" w:rsidP="0089607A">
            <w:r>
              <w:t>Indrek Ahlberg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65A82FA" w14:textId="046926F0" w:rsidR="00B45138" w:rsidRPr="003D2AA4" w:rsidRDefault="00113404" w:rsidP="0089607A">
            <w:r>
              <w:t>19.01.2022</w:t>
            </w:r>
          </w:p>
        </w:tc>
      </w:tr>
      <w:tr w:rsidR="00B45138" w:rsidRPr="003D2AA4" w14:paraId="09E81CAA" w14:textId="77777777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E06750" w14:textId="77777777"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45138" w:rsidRPr="003D2AA4" w14:paraId="2D7D4296" w14:textId="77777777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A06CDE" w14:textId="77777777"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45138" w:rsidRPr="003D2AA4" w14:paraId="2393EEE6" w14:textId="77777777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704856" w14:textId="77777777"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7D40B75B" w14:textId="77777777" w:rsidR="00B45138" w:rsidRPr="003D2AA4" w:rsidRDefault="00B45138" w:rsidP="00B45138">
      <w:pPr>
        <w:pStyle w:val="Lisatekst"/>
        <w:numPr>
          <w:ilvl w:val="0"/>
          <w:numId w:val="0"/>
        </w:numPr>
      </w:pPr>
    </w:p>
    <w:p w14:paraId="36C71B0A" w14:textId="77777777" w:rsidR="00B45138" w:rsidRDefault="00B45138" w:rsidP="00B45138"/>
    <w:p w14:paraId="0F652793" w14:textId="77777777" w:rsidR="00582C7C" w:rsidRDefault="00582C7C"/>
    <w:sectPr w:rsidR="00582C7C">
      <w:headerReference w:type="default" r:id="rId22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2402" w14:textId="77777777" w:rsidR="00A54272" w:rsidRDefault="00A54272">
      <w:r>
        <w:separator/>
      </w:r>
    </w:p>
  </w:endnote>
  <w:endnote w:type="continuationSeparator" w:id="0">
    <w:p w14:paraId="3E1A17A0" w14:textId="77777777" w:rsidR="00A54272" w:rsidRDefault="00A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DC34" w14:textId="77777777" w:rsidR="00A54272" w:rsidRDefault="00A54272">
      <w:r>
        <w:separator/>
      </w:r>
    </w:p>
  </w:footnote>
  <w:footnote w:type="continuationSeparator" w:id="0">
    <w:p w14:paraId="467829AD" w14:textId="77777777" w:rsidR="00A54272" w:rsidRDefault="00A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5A21" w14:textId="77777777" w:rsidR="009A0431" w:rsidRDefault="00B4513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6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E7343" w14:textId="77777777" w:rsidR="009A0431" w:rsidRDefault="000539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512B"/>
    <w:multiLevelType w:val="multilevel"/>
    <w:tmpl w:val="8A1A90D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B9C5EB4"/>
    <w:multiLevelType w:val="multilevel"/>
    <w:tmpl w:val="A1D60690"/>
    <w:lvl w:ilvl="0">
      <w:start w:val="1"/>
      <w:numFmt w:val="decimal"/>
      <w:pStyle w:val="Esimenetasan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inetasand"/>
      <w:lvlText w:val="%1.%2."/>
      <w:lvlJc w:val="left"/>
      <w:pPr>
        <w:ind w:left="1106" w:hanging="396"/>
      </w:pPr>
      <w:rPr>
        <w:b/>
      </w:rPr>
    </w:lvl>
    <w:lvl w:ilvl="2">
      <w:start w:val="1"/>
      <w:numFmt w:val="decimal"/>
      <w:pStyle w:val="Kolmastasand"/>
      <w:lvlText w:val="%1.%2.%3."/>
      <w:lvlJc w:val="left"/>
      <w:pPr>
        <w:ind w:left="1004" w:hanging="720"/>
      </w:pPr>
      <w:rPr>
        <w:strike w:val="0"/>
        <w:color w:val="auto"/>
      </w:rPr>
    </w:lvl>
    <w:lvl w:ilvl="3">
      <w:start w:val="1"/>
      <w:numFmt w:val="decimal"/>
      <w:pStyle w:val="Neljastasand"/>
      <w:lvlText w:val="%1.%2.%3.%4"/>
      <w:lvlJc w:val="left"/>
      <w:pPr>
        <w:ind w:left="2640" w:hanging="1080"/>
      </w:pPr>
      <w:rPr>
        <w:strike w:val="0"/>
        <w:color w:val="auto"/>
      </w:rPr>
    </w:lvl>
    <w:lvl w:ilvl="4">
      <w:start w:val="1"/>
      <w:numFmt w:val="decimal"/>
      <w:pStyle w:val="Viiestasand"/>
      <w:lvlText w:val="%1.%2.%3.%4.%5"/>
      <w:lvlJc w:val="left"/>
      <w:pPr>
        <w:ind w:left="4625" w:hanging="1080"/>
      </w:pPr>
      <w:rPr>
        <w:rFonts w:ascii="Times New Roman" w:hAnsi="Times New Roman" w:cs="Times New Roman" w:hint="default"/>
        <w:strike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3" w15:restartNumberingAfterBreak="0">
    <w:nsid w:val="51920AE7"/>
    <w:multiLevelType w:val="hybridMultilevel"/>
    <w:tmpl w:val="4E8838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38"/>
    <w:rsid w:val="000539FF"/>
    <w:rsid w:val="000F6919"/>
    <w:rsid w:val="00113404"/>
    <w:rsid w:val="00150982"/>
    <w:rsid w:val="00206C73"/>
    <w:rsid w:val="002244E5"/>
    <w:rsid w:val="004F6BE6"/>
    <w:rsid w:val="00582C7C"/>
    <w:rsid w:val="005E68B9"/>
    <w:rsid w:val="006443D9"/>
    <w:rsid w:val="006A0EE4"/>
    <w:rsid w:val="007F1507"/>
    <w:rsid w:val="008238DC"/>
    <w:rsid w:val="00867DCD"/>
    <w:rsid w:val="0089607A"/>
    <w:rsid w:val="00943192"/>
    <w:rsid w:val="00A54272"/>
    <w:rsid w:val="00A77D7A"/>
    <w:rsid w:val="00AC3320"/>
    <w:rsid w:val="00B06675"/>
    <w:rsid w:val="00B45138"/>
    <w:rsid w:val="00B66947"/>
    <w:rsid w:val="00C63CC2"/>
    <w:rsid w:val="00CB04AB"/>
    <w:rsid w:val="00D61867"/>
    <w:rsid w:val="00DD424F"/>
    <w:rsid w:val="00E03174"/>
    <w:rsid w:val="00E07D20"/>
    <w:rsid w:val="00F830CA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B5C0"/>
  <w15:chartTrackingRefBased/>
  <w15:docId w15:val="{75532DFD-8477-4B2A-AD82-FE029560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138"/>
    <w:pPr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45138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5138"/>
    <w:pPr>
      <w:keepNext/>
      <w:numPr>
        <w:ilvl w:val="1"/>
        <w:numId w:val="2"/>
      </w:numPr>
      <w:spacing w:before="240" w:after="60"/>
      <w:jc w:val="left"/>
      <w:outlineLvl w:val="1"/>
    </w:pPr>
    <w:rPr>
      <w:b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B45138"/>
    <w:pPr>
      <w:keepNext/>
      <w:numPr>
        <w:ilvl w:val="2"/>
        <w:numId w:val="2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45138"/>
    <w:pPr>
      <w:keepNext/>
      <w:numPr>
        <w:ilvl w:val="3"/>
        <w:numId w:val="2"/>
      </w:numPr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138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45138"/>
    <w:rPr>
      <w:rFonts w:eastAsia="Times New Roman" w:cs="Times New Roman"/>
      <w:b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45138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5138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B451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138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B45138"/>
  </w:style>
  <w:style w:type="character" w:customStyle="1" w:styleId="BodyTextChar">
    <w:name w:val="Body Text Char"/>
    <w:basedOn w:val="DefaultParagraphFont"/>
    <w:link w:val="BodyText"/>
    <w:rsid w:val="00B45138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B45138"/>
  </w:style>
  <w:style w:type="paragraph" w:customStyle="1" w:styleId="Lisatekst">
    <w:name w:val="Lisatekst"/>
    <w:basedOn w:val="BodyText"/>
    <w:rsid w:val="00B45138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B45138"/>
    <w:pPr>
      <w:numPr>
        <w:ilvl w:val="1"/>
        <w:numId w:val="1"/>
      </w:numPr>
      <w:jc w:val="left"/>
    </w:pPr>
  </w:style>
  <w:style w:type="character" w:styleId="Hyperlink">
    <w:name w:val="Hyperlink"/>
    <w:rsid w:val="00B451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138"/>
    <w:rPr>
      <w:color w:val="954F72" w:themeColor="followedHyperlink"/>
      <w:u w:val="single"/>
    </w:rPr>
  </w:style>
  <w:style w:type="paragraph" w:customStyle="1" w:styleId="Esimenetasand">
    <w:name w:val="Esimene tasand"/>
    <w:basedOn w:val="ListParagraph"/>
    <w:qFormat/>
    <w:rsid w:val="007F1507"/>
    <w:pPr>
      <w:keepNext/>
      <w:numPr>
        <w:numId w:val="4"/>
      </w:numPr>
      <w:spacing w:before="360" w:after="120"/>
      <w:ind w:left="720" w:firstLine="0"/>
    </w:pPr>
    <w:rPr>
      <w:rFonts w:ascii="Georgia" w:eastAsiaTheme="minorHAnsi" w:hAnsi="Georgia" w:cstheme="minorBidi"/>
      <w:b/>
      <w:caps/>
      <w:sz w:val="26"/>
      <w:szCs w:val="22"/>
    </w:rPr>
  </w:style>
  <w:style w:type="paragraph" w:customStyle="1" w:styleId="Teinetasand">
    <w:name w:val="Teine tasand"/>
    <w:basedOn w:val="ListParagraph"/>
    <w:qFormat/>
    <w:rsid w:val="007F1507"/>
    <w:pPr>
      <w:numPr>
        <w:ilvl w:val="1"/>
        <w:numId w:val="4"/>
      </w:numPr>
      <w:spacing w:after="120"/>
      <w:ind w:left="720" w:firstLine="0"/>
      <w:contextualSpacing w:val="0"/>
    </w:pPr>
    <w:rPr>
      <w:rFonts w:ascii="Georgia" w:eastAsiaTheme="minorHAnsi" w:hAnsi="Georgia" w:cstheme="minorBidi"/>
      <w:sz w:val="22"/>
      <w:szCs w:val="22"/>
    </w:rPr>
  </w:style>
  <w:style w:type="paragraph" w:customStyle="1" w:styleId="Kolmastasand">
    <w:name w:val="Kolmas tasand"/>
    <w:basedOn w:val="Teinetasand"/>
    <w:qFormat/>
    <w:rsid w:val="007F1507"/>
    <w:pPr>
      <w:numPr>
        <w:ilvl w:val="2"/>
      </w:numPr>
    </w:pPr>
  </w:style>
  <w:style w:type="paragraph" w:customStyle="1" w:styleId="Neljastasand">
    <w:name w:val="Neljas tasand"/>
    <w:basedOn w:val="Kolmastasand"/>
    <w:qFormat/>
    <w:rsid w:val="007F1507"/>
    <w:pPr>
      <w:numPr>
        <w:ilvl w:val="3"/>
      </w:numPr>
    </w:pPr>
  </w:style>
  <w:style w:type="paragraph" w:customStyle="1" w:styleId="Viiestasand">
    <w:name w:val="Viies tasand"/>
    <w:basedOn w:val="Neljastasand"/>
    <w:qFormat/>
    <w:rsid w:val="007F1507"/>
    <w:pPr>
      <w:numPr>
        <w:ilvl w:val="4"/>
      </w:numPr>
    </w:pPr>
  </w:style>
  <w:style w:type="paragraph" w:styleId="ListParagraph">
    <w:name w:val="List Paragraph"/>
    <w:basedOn w:val="Normal"/>
    <w:uiPriority w:val="34"/>
    <w:qFormat/>
    <w:rsid w:val="007F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9032019098?leiaKehtiv" TargetMode="External"/><Relationship Id="rId13" Type="http://schemas.openxmlformats.org/officeDocument/2006/relationships/hyperlink" Target="https://www.riigiteataja.ee/akt/402062020029" TargetMode="External"/><Relationship Id="rId18" Type="http://schemas.openxmlformats.org/officeDocument/2006/relationships/hyperlink" Target="https://www.riigiteataja.ee/akt/427062013080?leiaKehti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ele.tallinn.ee/documents/108481/view" TargetMode="External"/><Relationship Id="rId7" Type="http://schemas.openxmlformats.org/officeDocument/2006/relationships/hyperlink" Target="https://www.riigiteataja.ee/akt/118032011005?leiaKehtiv" TargetMode="External"/><Relationship Id="rId12" Type="http://schemas.openxmlformats.org/officeDocument/2006/relationships/hyperlink" Target="https://www.riigiteataja.ee/akt/103032017001?leiaKehtiv" TargetMode="External"/><Relationship Id="rId17" Type="http://schemas.openxmlformats.org/officeDocument/2006/relationships/hyperlink" Target="https://teele.tallinn.ee/documents/22258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429122020080" TargetMode="External"/><Relationship Id="rId20" Type="http://schemas.openxmlformats.org/officeDocument/2006/relationships/hyperlink" Target="https://www.riigiteataja.ee/akt/416042013031?leiaKehti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112072014084?leiaKehti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iigiteataja.ee/akt/4250620130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iigiteataja.ee/akt/104042012005?leiaKehtiv" TargetMode="External"/><Relationship Id="rId19" Type="http://schemas.openxmlformats.org/officeDocument/2006/relationships/hyperlink" Target="https://www.riigiteataja.ee/akt/407062013001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23032015119?leiaKehtiv" TargetMode="External"/><Relationship Id="rId14" Type="http://schemas.openxmlformats.org/officeDocument/2006/relationships/hyperlink" Target="https://www.riigiteataja.ee/akt/410062014054?leiaKehtiv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885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Sügis</dc:creator>
  <cp:keywords/>
  <dc:description/>
  <cp:lastModifiedBy>Monika Pertel</cp:lastModifiedBy>
  <cp:revision>3</cp:revision>
  <dcterms:created xsi:type="dcterms:W3CDTF">2022-01-19T10:42:00Z</dcterms:created>
  <dcterms:modified xsi:type="dcterms:W3CDTF">2022-01-27T09:52:00Z</dcterms:modified>
</cp:coreProperties>
</file>