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237CE5" w:rsidRPr="00D10B6A" w14:paraId="4D14279C" w14:textId="77777777" w:rsidTr="00711762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79DDC9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 PÜSIANDMED</w:t>
            </w:r>
          </w:p>
          <w:p w14:paraId="573E46A7" w14:textId="77777777" w:rsidR="00237CE5" w:rsidRPr="00D10B6A" w:rsidRDefault="00237CE5" w:rsidP="00711762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95E52" w14:textId="77777777" w:rsidR="00237CE5" w:rsidRPr="00D10B6A" w:rsidRDefault="00237CE5" w:rsidP="00711762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VORM 9 a</w:t>
            </w:r>
          </w:p>
        </w:tc>
      </w:tr>
      <w:tr w:rsidR="00237CE5" w:rsidRPr="00D10B6A" w14:paraId="137537B1" w14:textId="77777777" w:rsidTr="00711762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94071E0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85D6EEC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237CE5" w:rsidRPr="00D10B6A" w14:paraId="747942D8" w14:textId="77777777" w:rsidTr="00711762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6409E" w14:textId="5E6E8FE2" w:rsidR="00237CE5" w:rsidRPr="00B822D5" w:rsidRDefault="00237CE5" w:rsidP="00711762">
            <w:pPr>
              <w:rPr>
                <w:sz w:val="22"/>
                <w:szCs w:val="22"/>
              </w:rPr>
            </w:pPr>
            <w:r w:rsidRPr="00B822D5">
              <w:rPr>
                <w:sz w:val="22"/>
                <w:szCs w:val="22"/>
              </w:rPr>
              <w:t>228 13 21 0</w:t>
            </w:r>
            <w:r w:rsidR="00B822D5" w:rsidRPr="00B822D5">
              <w:rPr>
                <w:sz w:val="22"/>
                <w:szCs w:val="22"/>
              </w:rPr>
              <w:t>5</w:t>
            </w:r>
            <w:r w:rsidRPr="00B822D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9B389" w14:textId="0A92DD3A" w:rsidR="00237CE5" w:rsidRPr="00D10B6A" w:rsidRDefault="00552DAC" w:rsidP="00403301">
            <w:pPr>
              <w:pStyle w:val="Default"/>
              <w:jc w:val="both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R</w:t>
            </w:r>
            <w:r w:rsidR="00237CE5" w:rsidRPr="00D10B6A">
              <w:rPr>
                <w:sz w:val="22"/>
                <w:szCs w:val="22"/>
              </w:rPr>
              <w:t xml:space="preserve">aske ja sügava puudega laste </w:t>
            </w:r>
            <w:r w:rsidRPr="00D10B6A">
              <w:rPr>
                <w:sz w:val="22"/>
                <w:szCs w:val="22"/>
              </w:rPr>
              <w:t>lapsehoiu</w:t>
            </w:r>
            <w:r w:rsidR="004507FE">
              <w:rPr>
                <w:sz w:val="22"/>
                <w:szCs w:val="22"/>
              </w:rPr>
              <w:t xml:space="preserve"> </w:t>
            </w:r>
            <w:r w:rsidRPr="00D10B6A">
              <w:rPr>
                <w:sz w:val="22"/>
                <w:szCs w:val="22"/>
              </w:rPr>
              <w:t>t</w:t>
            </w:r>
            <w:r w:rsidR="00237CE5" w:rsidRPr="00D10B6A">
              <w:rPr>
                <w:sz w:val="22"/>
                <w:szCs w:val="22"/>
              </w:rPr>
              <w:t>eenus</w:t>
            </w:r>
            <w:r w:rsidR="00B822D5">
              <w:rPr>
                <w:sz w:val="22"/>
                <w:szCs w:val="22"/>
              </w:rPr>
              <w:t xml:space="preserve"> </w:t>
            </w:r>
            <w:r w:rsidR="00B822D5" w:rsidRPr="00B822D5">
              <w:rPr>
                <w:sz w:val="22"/>
                <w:szCs w:val="22"/>
              </w:rPr>
              <w:t>2281321050</w:t>
            </w:r>
          </w:p>
        </w:tc>
      </w:tr>
      <w:tr w:rsidR="00237CE5" w:rsidRPr="00D10B6A" w14:paraId="00A20046" w14:textId="77777777" w:rsidTr="00711762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B063B86" w14:textId="77777777" w:rsidR="00237CE5" w:rsidRPr="00B822D5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B822D5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926629D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237CE5" w:rsidRPr="00D10B6A" w14:paraId="196CBC0B" w14:textId="77777777" w:rsidTr="00711762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12BBC" w14:textId="77777777" w:rsidR="00237CE5" w:rsidRPr="00B822D5" w:rsidRDefault="00237CE5" w:rsidP="00711762">
            <w:pPr>
              <w:rPr>
                <w:sz w:val="22"/>
                <w:szCs w:val="22"/>
              </w:rPr>
            </w:pPr>
            <w:r w:rsidRPr="00B822D5">
              <w:rPr>
                <w:sz w:val="22"/>
                <w:szCs w:val="22"/>
              </w:rPr>
              <w:t>228 13 00 00 0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7AEE0" w14:textId="410AA6E0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Laste hoolekanne </w:t>
            </w:r>
          </w:p>
        </w:tc>
      </w:tr>
      <w:tr w:rsidR="00237CE5" w:rsidRPr="00D10B6A" w14:paraId="3292EC28" w14:textId="77777777" w:rsidTr="00711762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B769E6D" w14:textId="77777777" w:rsidR="00237CE5" w:rsidRPr="00B822D5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B822D5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A8B0CA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237CE5" w:rsidRPr="00D10B6A" w14:paraId="676970D1" w14:textId="77777777" w:rsidTr="00711762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A8BE7" w14:textId="77777777" w:rsidR="00237CE5" w:rsidRPr="00B822D5" w:rsidRDefault="00237CE5" w:rsidP="00711762">
            <w:pPr>
              <w:rPr>
                <w:sz w:val="22"/>
                <w:szCs w:val="22"/>
              </w:rPr>
            </w:pPr>
            <w:r w:rsidRPr="00B822D5">
              <w:rPr>
                <w:sz w:val="22"/>
                <w:szCs w:val="22"/>
              </w:rPr>
              <w:t>228 00 00 00 0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600CB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Sotsiaalhoolekanne</w:t>
            </w:r>
          </w:p>
        </w:tc>
      </w:tr>
      <w:tr w:rsidR="00237CE5" w:rsidRPr="00D10B6A" w14:paraId="6B3B8C86" w14:textId="77777777" w:rsidTr="00711762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19F28B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57A9890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237CE5" w:rsidRPr="00D10B6A" w14:paraId="6657CD04" w14:textId="77777777" w:rsidTr="00711762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8AE411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5C55E3" w14:textId="540D286F" w:rsidR="00237CE5" w:rsidRPr="00D10B6A" w:rsidRDefault="00552DAC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Laste ja perede heaolu osakonna peaspetsialist</w:t>
            </w:r>
          </w:p>
        </w:tc>
      </w:tr>
      <w:tr w:rsidR="00237CE5" w:rsidRPr="00D10B6A" w14:paraId="0E83C8DA" w14:textId="77777777" w:rsidTr="00711762">
        <w:trPr>
          <w:gridAfter w:val="1"/>
          <w:wAfter w:w="454" w:type="dxa"/>
          <w:trHeight w:val="406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160ED7E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237CE5" w:rsidRPr="00D10B6A" w14:paraId="20427450" w14:textId="77777777" w:rsidTr="00711762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22B93" w14:textId="77777777" w:rsidR="00237CE5" w:rsidRDefault="00552DAC" w:rsidP="00552DAC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84290C">
              <w:rPr>
                <w:rFonts w:eastAsia="CIDFont+F1"/>
                <w:sz w:val="22"/>
                <w:szCs w:val="22"/>
              </w:rPr>
              <w:t>Toetada</w:t>
            </w:r>
            <w:r w:rsidRPr="0084290C">
              <w:rPr>
                <w:sz w:val="22"/>
                <w:szCs w:val="22"/>
              </w:rPr>
              <w:t xml:space="preserve"> </w:t>
            </w:r>
            <w:r w:rsidR="00CA7C49" w:rsidRPr="0084290C">
              <w:rPr>
                <w:sz w:val="22"/>
                <w:szCs w:val="22"/>
                <w:shd w:val="clear" w:color="auto" w:fill="FFFFFF"/>
              </w:rPr>
              <w:t>puudega last (erandjuhtudel vähemalt</w:t>
            </w:r>
            <w:r w:rsidR="00CA7C49" w:rsidRPr="0084290C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="00CA7C49" w:rsidRPr="0084290C">
              <w:rPr>
                <w:sz w:val="22"/>
                <w:szCs w:val="22"/>
                <w:shd w:val="clear" w:color="auto" w:fill="FFFFFF"/>
              </w:rPr>
              <w:t>suure hooldus- ja järelevalvevajadusega last) kasvatava inimese toimetulekut ja vähendada lapse erivajadusest tulenevat hoolduskoormust</w:t>
            </w:r>
            <w:r w:rsidR="00CA7C49" w:rsidRPr="00D10B6A">
              <w:rPr>
                <w:color w:val="FF0000"/>
                <w:sz w:val="22"/>
                <w:szCs w:val="22"/>
                <w:shd w:val="clear" w:color="auto" w:fill="FFFFFF"/>
              </w:rPr>
              <w:t>.</w:t>
            </w:r>
          </w:p>
          <w:p w14:paraId="70BD1102" w14:textId="3D273C54" w:rsidR="0084290C" w:rsidRPr="00D10B6A" w:rsidRDefault="0084290C" w:rsidP="00552DAC">
            <w:pPr>
              <w:rPr>
                <w:color w:val="FF0000"/>
                <w:sz w:val="22"/>
                <w:szCs w:val="22"/>
              </w:rPr>
            </w:pPr>
          </w:p>
        </w:tc>
      </w:tr>
      <w:tr w:rsidR="00237CE5" w:rsidRPr="00D10B6A" w14:paraId="0DFBF8F2" w14:textId="77777777" w:rsidTr="00711762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074DAD5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237CE5" w:rsidRPr="00D10B6A" w14:paraId="3BEE6EFB" w14:textId="77777777" w:rsidTr="00711762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4A53D" w14:textId="256309A1" w:rsidR="00635B41" w:rsidRPr="0084290C" w:rsidRDefault="00635B41" w:rsidP="00B822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4290C">
              <w:rPr>
                <w:color w:val="auto"/>
                <w:sz w:val="22"/>
                <w:szCs w:val="22"/>
              </w:rPr>
              <w:t xml:space="preserve">Teenuse sihtrühmaks on suure hooldusvajadusega keskmise, raske ja sügava puudega lapsed ja täpsustamata erivajadusega lapsed vanuses 0-17 eluaastat. </w:t>
            </w:r>
          </w:p>
          <w:p w14:paraId="10B891C4" w14:textId="13BCCDEB" w:rsidR="00635B41" w:rsidRPr="0084290C" w:rsidRDefault="00635B41" w:rsidP="00B822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D346F4F" w14:textId="7B5FF690" w:rsidR="00635B41" w:rsidRPr="0084290C" w:rsidRDefault="00635B41" w:rsidP="00B822D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4290C">
              <w:rPr>
                <w:rFonts w:eastAsia="CIDFont+F1"/>
                <w:color w:val="auto"/>
                <w:sz w:val="22"/>
                <w:szCs w:val="22"/>
              </w:rPr>
              <w:t xml:space="preserve">Teenuse abil vähendatakse lapsevanema hoolduskoormust </w:t>
            </w:r>
            <w:r w:rsidR="007F52D3" w:rsidRPr="0084290C">
              <w:rPr>
                <w:rFonts w:eastAsia="CIDFont+F1"/>
                <w:color w:val="auto"/>
                <w:sz w:val="22"/>
                <w:szCs w:val="22"/>
              </w:rPr>
              <w:t xml:space="preserve">, et </w:t>
            </w:r>
            <w:r w:rsidRPr="0084290C">
              <w:rPr>
                <w:color w:val="auto"/>
                <w:sz w:val="22"/>
                <w:szCs w:val="22"/>
              </w:rPr>
              <w:t>võimaldad</w:t>
            </w:r>
            <w:r w:rsidR="007F52D3" w:rsidRPr="0084290C">
              <w:rPr>
                <w:color w:val="auto"/>
                <w:sz w:val="22"/>
                <w:szCs w:val="22"/>
              </w:rPr>
              <w:t>a</w:t>
            </w:r>
            <w:r w:rsidRPr="0084290C">
              <w:rPr>
                <w:color w:val="auto"/>
                <w:sz w:val="22"/>
                <w:szCs w:val="22"/>
              </w:rPr>
              <w:t xml:space="preserve"> lapse hooldamisest vaba aega tööhõives osalemiseks, vajadusel koolitustel osalemiseks, töö otsimiseks või muuks tegevuseks, mida ei ole võimalik sooritada lapse hooldamise kõrvalt. </w:t>
            </w:r>
          </w:p>
          <w:p w14:paraId="312E2276" w14:textId="39722EF6" w:rsidR="00635B41" w:rsidRPr="0084290C" w:rsidRDefault="00635B41" w:rsidP="00B822D5">
            <w:pPr>
              <w:rPr>
                <w:sz w:val="22"/>
                <w:szCs w:val="22"/>
              </w:rPr>
            </w:pPr>
          </w:p>
          <w:p w14:paraId="14830C18" w14:textId="124F9777" w:rsidR="007F52D3" w:rsidRPr="00B822D5" w:rsidRDefault="007F52D3" w:rsidP="00B822D5">
            <w:pPr>
              <w:rPr>
                <w:sz w:val="22"/>
                <w:szCs w:val="22"/>
              </w:rPr>
            </w:pPr>
            <w:r w:rsidRPr="00B822D5">
              <w:rPr>
                <w:sz w:val="22"/>
                <w:szCs w:val="22"/>
              </w:rPr>
              <w:t>Lapsehoiuteenuse osutaja on füüsilisest isikust ettevõtja</w:t>
            </w:r>
            <w:r w:rsidR="00B822D5">
              <w:rPr>
                <w:sz w:val="22"/>
                <w:szCs w:val="22"/>
              </w:rPr>
              <w:t xml:space="preserve"> või</w:t>
            </w:r>
            <w:r w:rsidRPr="00B822D5">
              <w:rPr>
                <w:sz w:val="22"/>
                <w:szCs w:val="22"/>
              </w:rPr>
              <w:t xml:space="preserve"> juriidiline isik, kellel on kehtiv tegevusluba. </w:t>
            </w:r>
          </w:p>
          <w:p w14:paraId="6D4852A2" w14:textId="4D41DC11" w:rsidR="00552DAC" w:rsidRPr="00B822D5" w:rsidRDefault="00552DAC" w:rsidP="00B822D5">
            <w:pPr>
              <w:rPr>
                <w:sz w:val="22"/>
                <w:szCs w:val="22"/>
              </w:rPr>
            </w:pPr>
            <w:r w:rsidRPr="00B822D5">
              <w:rPr>
                <w:sz w:val="22"/>
                <w:szCs w:val="22"/>
              </w:rPr>
              <w:t>Lapsehoidja on vahetult teenust osutav füüsiline isik, kes vastab sotsiaalhoolekande seaduse §</w:t>
            </w:r>
            <w:r w:rsidR="007F52D3" w:rsidRPr="00B822D5">
              <w:rPr>
                <w:sz w:val="22"/>
                <w:szCs w:val="22"/>
                <w:vertAlign w:val="superscript"/>
              </w:rPr>
              <w:t xml:space="preserve"> </w:t>
            </w:r>
            <w:r w:rsidR="007F52D3" w:rsidRPr="00B822D5">
              <w:rPr>
                <w:sz w:val="22"/>
                <w:szCs w:val="22"/>
              </w:rPr>
              <w:t>45</w:t>
            </w:r>
            <w:r w:rsidR="007F52D3" w:rsidRPr="00B822D5">
              <w:rPr>
                <w:sz w:val="22"/>
                <w:szCs w:val="22"/>
                <w:vertAlign w:val="superscript"/>
              </w:rPr>
              <w:t>4</w:t>
            </w:r>
            <w:r w:rsidRPr="00B822D5">
              <w:rPr>
                <w:sz w:val="22"/>
                <w:szCs w:val="22"/>
                <w:vertAlign w:val="superscript"/>
              </w:rPr>
              <w:t xml:space="preserve"> </w:t>
            </w:r>
            <w:r w:rsidRPr="00B822D5">
              <w:rPr>
                <w:sz w:val="22"/>
                <w:szCs w:val="22"/>
              </w:rPr>
              <w:t>sätestatud nõuetele</w:t>
            </w:r>
            <w:r w:rsidR="007F52D3" w:rsidRPr="00B822D5">
              <w:rPr>
                <w:sz w:val="22"/>
                <w:szCs w:val="22"/>
              </w:rPr>
              <w:t>.</w:t>
            </w:r>
            <w:r w:rsidRPr="00B822D5">
              <w:rPr>
                <w:sz w:val="22"/>
                <w:szCs w:val="22"/>
              </w:rPr>
              <w:t xml:space="preserve"> </w:t>
            </w:r>
          </w:p>
          <w:p w14:paraId="394D884E" w14:textId="77777777" w:rsidR="007F52D3" w:rsidRPr="0084290C" w:rsidRDefault="007F52D3" w:rsidP="00B822D5">
            <w:pPr>
              <w:rPr>
                <w:sz w:val="22"/>
                <w:szCs w:val="22"/>
              </w:rPr>
            </w:pPr>
            <w:r w:rsidRPr="00B822D5">
              <w:rPr>
                <w:sz w:val="22"/>
                <w:szCs w:val="22"/>
              </w:rPr>
              <w:t>Teenust saab osutada lapse</w:t>
            </w:r>
            <w:r w:rsidRPr="0084290C">
              <w:rPr>
                <w:sz w:val="22"/>
                <w:szCs w:val="22"/>
              </w:rPr>
              <w:t xml:space="preserve"> kodus või teenuse osutaja ruumides. Väljaspool lapse eluruumi peavad  ruumid vastama rahvatervise seaduse alusel kehtestatud lapsehoiuteenuse tervisekaitsenõuetele ning ruumid ja ruumide evakuatsiooniteed vastama ehitusseadustiku § 11 lõike 4 alusel kehtestatud nõuetele. </w:t>
            </w:r>
          </w:p>
          <w:p w14:paraId="756B5697" w14:textId="77777777" w:rsidR="00016177" w:rsidRPr="0084290C" w:rsidRDefault="005D0176" w:rsidP="00B822D5">
            <w:pPr>
              <w:rPr>
                <w:sz w:val="22"/>
                <w:szCs w:val="22"/>
              </w:rPr>
            </w:pPr>
            <w:r w:rsidRPr="0084290C">
              <w:rPr>
                <w:sz w:val="22"/>
                <w:szCs w:val="22"/>
              </w:rPr>
              <w:t>Lapsehoidja juhindub vanema, vajadusel lapse võrgustikuspetsialistide (näiteks ravimeeskonna) juhistest, ettepanekutest ja soovitutest</w:t>
            </w:r>
            <w:r w:rsidR="00016177" w:rsidRPr="0084290C">
              <w:rPr>
                <w:sz w:val="22"/>
                <w:szCs w:val="22"/>
              </w:rPr>
              <w:t>.</w:t>
            </w:r>
          </w:p>
          <w:p w14:paraId="60DAF695" w14:textId="77777777" w:rsidR="00016177" w:rsidRPr="0084290C" w:rsidRDefault="00016177" w:rsidP="00B822D5">
            <w:pPr>
              <w:tabs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 w:rsidRPr="0084290C">
              <w:rPr>
                <w:iCs/>
                <w:sz w:val="22"/>
                <w:szCs w:val="22"/>
              </w:rPr>
              <w:t xml:space="preserve">Lapsehoidja </w:t>
            </w:r>
            <w:r w:rsidRPr="0084290C">
              <w:rPr>
                <w:sz w:val="22"/>
                <w:szCs w:val="22"/>
              </w:rPr>
              <w:t xml:space="preserve">ülesanne on tagada lapsele turvaline ja arengut soodustav kasvukeskkond ning sooritada asjakohased hooldustoiminguid, sh: </w:t>
            </w:r>
          </w:p>
          <w:p w14:paraId="3724452E" w14:textId="1D8B318B" w:rsidR="00016177" w:rsidRPr="0084290C" w:rsidRDefault="00016177" w:rsidP="00B822D5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0C">
              <w:rPr>
                <w:rFonts w:ascii="Times New Roman" w:hAnsi="Times New Roman"/>
              </w:rPr>
              <w:t>a</w:t>
            </w:r>
            <w:r w:rsidR="005D0176" w:rsidRPr="0084290C">
              <w:rPr>
                <w:rFonts w:ascii="Times New Roman" w:hAnsi="Times New Roman"/>
              </w:rPr>
              <w:t>rvesta</w:t>
            </w:r>
            <w:r w:rsidRPr="0084290C">
              <w:rPr>
                <w:rFonts w:ascii="Times New Roman" w:hAnsi="Times New Roman"/>
              </w:rPr>
              <w:t>des</w:t>
            </w:r>
            <w:r w:rsidR="005D0176" w:rsidRPr="0084290C">
              <w:rPr>
                <w:rFonts w:ascii="Times New Roman" w:hAnsi="Times New Roman"/>
              </w:rPr>
              <w:t xml:space="preserve"> </w:t>
            </w:r>
            <w:r w:rsidRPr="0084290C">
              <w:rPr>
                <w:rFonts w:ascii="Times New Roman" w:hAnsi="Times New Roman"/>
              </w:rPr>
              <w:t>lapse arengupotentsiaali ja päevarutiinide kujundamise vajadust;</w:t>
            </w:r>
          </w:p>
          <w:p w14:paraId="26E26E1B" w14:textId="77777777" w:rsidR="00016177" w:rsidRPr="0084290C" w:rsidRDefault="00016177" w:rsidP="00B822D5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0C">
              <w:rPr>
                <w:rFonts w:ascii="Times New Roman" w:hAnsi="Times New Roman"/>
              </w:rPr>
              <w:t>kasutades ergonoomilisi hooldusvõtteid ja abivahendeid;</w:t>
            </w:r>
          </w:p>
          <w:p w14:paraId="3E0800FA" w14:textId="77777777" w:rsidR="00016177" w:rsidRPr="0084290C" w:rsidRDefault="00016177" w:rsidP="00B822D5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0C">
              <w:rPr>
                <w:rFonts w:ascii="Times New Roman" w:hAnsi="Times New Roman"/>
              </w:rPr>
              <w:t>vajadusel viia läbi õendustoiminguid, manustades vastavalt ettekirjutustele ravimeid;</w:t>
            </w:r>
          </w:p>
          <w:p w14:paraId="5F28DFE5" w14:textId="77777777" w:rsidR="00016177" w:rsidRPr="0084290C" w:rsidRDefault="00016177" w:rsidP="00B822D5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0C">
              <w:rPr>
                <w:rFonts w:ascii="Times New Roman" w:hAnsi="Times New Roman"/>
              </w:rPr>
              <w:t>jälgides lapse naha seisukorda ja vajadusel kasutades vastavaid hooldusvahendeid;</w:t>
            </w:r>
          </w:p>
          <w:p w14:paraId="0DEB1829" w14:textId="77777777" w:rsidR="00016177" w:rsidRPr="0084290C" w:rsidRDefault="00016177" w:rsidP="00B822D5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0C">
              <w:rPr>
                <w:rFonts w:ascii="Times New Roman" w:hAnsi="Times New Roman"/>
              </w:rPr>
              <w:t>kasutades ja hooldades lapse organismi funktsioneerimist toetavaid meditsiiniabivahendeid;</w:t>
            </w:r>
          </w:p>
          <w:p w14:paraId="7ACF9D9D" w14:textId="72A4577B" w:rsidR="005D0176" w:rsidRDefault="00016177" w:rsidP="00B822D5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0C">
              <w:rPr>
                <w:rFonts w:ascii="Times New Roman" w:hAnsi="Times New Roman"/>
              </w:rPr>
              <w:t>kasutades vajadusel erinevaid alternatiivkommunikatsiooni võimalusi, vajadusel otsides sobilikke ja lapse arengut toetavaid kommunikatsioonitasandeid.</w:t>
            </w:r>
          </w:p>
          <w:p w14:paraId="25BD0BB0" w14:textId="77777777" w:rsidR="00B822D5" w:rsidRPr="0084290C" w:rsidRDefault="00B822D5" w:rsidP="00B822D5">
            <w:pPr>
              <w:pStyle w:val="ListParagraph"/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52B96A" w14:textId="6076181B" w:rsidR="007F52D3" w:rsidRDefault="007F52D3" w:rsidP="00B822D5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84290C">
              <w:rPr>
                <w:rFonts w:eastAsia="CIDFont+F1"/>
                <w:sz w:val="22"/>
                <w:szCs w:val="22"/>
              </w:rPr>
              <w:t xml:space="preserve">Teenusele suunamine toimub kohaliku omavalitsusüksuses, kus sotsiaalhoolekande osakonna lapse heaolu spetsialist hindab lapse toimetulekut ning täpsustab pere </w:t>
            </w:r>
            <w:proofErr w:type="spellStart"/>
            <w:r w:rsidRPr="0084290C">
              <w:rPr>
                <w:rFonts w:eastAsia="CIDFont+F1"/>
                <w:sz w:val="22"/>
                <w:szCs w:val="22"/>
              </w:rPr>
              <w:t>kõrvalabi</w:t>
            </w:r>
            <w:proofErr w:type="spellEnd"/>
            <w:r w:rsidRPr="0084290C">
              <w:rPr>
                <w:rFonts w:eastAsia="CIDFont+F1"/>
                <w:sz w:val="22"/>
                <w:szCs w:val="22"/>
              </w:rPr>
              <w:t xml:space="preserve"> vajaduse. Hindamise tulemusena vormistatakse teenusele suunamise otsus, kus on põhjendatud teenuse vajadust, sh kirjeldatud lapse toimetulekut ja pere </w:t>
            </w:r>
            <w:proofErr w:type="spellStart"/>
            <w:r w:rsidRPr="0084290C">
              <w:rPr>
                <w:rFonts w:eastAsia="CIDFont+F1"/>
                <w:sz w:val="22"/>
                <w:szCs w:val="22"/>
              </w:rPr>
              <w:t>kõrvalabi</w:t>
            </w:r>
            <w:proofErr w:type="spellEnd"/>
            <w:r w:rsidRPr="0084290C">
              <w:rPr>
                <w:rFonts w:eastAsia="CIDFont+F1"/>
                <w:sz w:val="22"/>
                <w:szCs w:val="22"/>
              </w:rPr>
              <w:t xml:space="preserve"> vajadust ning määratletud teenuse orienteeruv maht tundides.</w:t>
            </w:r>
          </w:p>
          <w:p w14:paraId="2D87B45A" w14:textId="77777777" w:rsidR="00B822D5" w:rsidRPr="00A52202" w:rsidRDefault="00B822D5" w:rsidP="00B822D5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</w:p>
          <w:p w14:paraId="3DF6DD57" w14:textId="5895DEEE" w:rsidR="00237CE5" w:rsidRPr="0084290C" w:rsidRDefault="00237CE5" w:rsidP="00B822D5">
            <w:pPr>
              <w:tabs>
                <w:tab w:val="left" w:pos="7200"/>
                <w:tab w:val="left" w:pos="7920"/>
              </w:tabs>
              <w:rPr>
                <w:iCs/>
                <w:sz w:val="22"/>
                <w:szCs w:val="22"/>
              </w:rPr>
            </w:pPr>
            <w:r w:rsidRPr="0084290C">
              <w:rPr>
                <w:iCs/>
                <w:sz w:val="22"/>
                <w:szCs w:val="22"/>
              </w:rPr>
              <w:t xml:space="preserve">Teenust </w:t>
            </w:r>
            <w:r w:rsidR="00552DAC" w:rsidRPr="0084290C">
              <w:rPr>
                <w:iCs/>
                <w:sz w:val="22"/>
                <w:szCs w:val="22"/>
              </w:rPr>
              <w:t>osuta</w:t>
            </w:r>
            <w:r w:rsidR="00635B41" w:rsidRPr="0084290C">
              <w:rPr>
                <w:iCs/>
                <w:sz w:val="22"/>
                <w:szCs w:val="22"/>
              </w:rPr>
              <w:t>vad</w:t>
            </w:r>
            <w:r w:rsidR="00552DAC" w:rsidRPr="0084290C">
              <w:rPr>
                <w:iCs/>
                <w:sz w:val="22"/>
                <w:szCs w:val="22"/>
              </w:rPr>
              <w:t xml:space="preserve"> raamlepingu alusel</w:t>
            </w:r>
            <w:r w:rsidR="0084290C">
              <w:rPr>
                <w:iCs/>
                <w:sz w:val="22"/>
                <w:szCs w:val="22"/>
              </w:rPr>
              <w:t xml:space="preserve"> alates 01.01.2023</w:t>
            </w:r>
            <w:r w:rsidR="00552DAC" w:rsidRPr="0084290C">
              <w:rPr>
                <w:iCs/>
                <w:sz w:val="22"/>
                <w:szCs w:val="22"/>
              </w:rPr>
              <w:t xml:space="preserve">:  </w:t>
            </w:r>
          </w:p>
          <w:p w14:paraId="78B6414C" w14:textId="3CD5BE6B" w:rsidR="00635B41" w:rsidRPr="0084290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 xml:space="preserve">Seitse </w:t>
            </w:r>
            <w:r w:rsidR="004507FE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O</w:t>
            </w:r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ravat OÜ</w:t>
            </w:r>
          </w:p>
          <w:p w14:paraId="02F3FDD2" w14:textId="77777777" w:rsidR="00635B41" w:rsidRPr="0084290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proofErr w:type="spellStart"/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Angels</w:t>
            </w:r>
            <w:proofErr w:type="spellEnd"/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 xml:space="preserve"> Grupp OÜ</w:t>
            </w:r>
          </w:p>
          <w:p w14:paraId="655D027B" w14:textId="77777777" w:rsidR="00635B41" w:rsidRPr="0084290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MTÜ Erivajadustega Laste ja Noorte Tugiühing</w:t>
            </w:r>
          </w:p>
          <w:p w14:paraId="3C35146F" w14:textId="77777777" w:rsidR="00635B41" w:rsidRPr="0084290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Mittetulundusühing Männirahu Mõttemaja</w:t>
            </w:r>
          </w:p>
          <w:p w14:paraId="5B5DB872" w14:textId="77777777" w:rsidR="00635B41" w:rsidRPr="0084290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 xml:space="preserve">EELK </w:t>
            </w:r>
            <w:proofErr w:type="spellStart"/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diakoonia</w:t>
            </w:r>
            <w:proofErr w:type="spellEnd"/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- ja ühiskonnatöö sihtasutus</w:t>
            </w:r>
          </w:p>
          <w:p w14:paraId="3579CA40" w14:textId="77777777" w:rsidR="00635B41" w:rsidRPr="0084290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Mittetulundusühing Meie Lapsed</w:t>
            </w:r>
          </w:p>
          <w:p w14:paraId="1C50D51D" w14:textId="77777777" w:rsidR="00635B41" w:rsidRPr="0084290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 xml:space="preserve">Mittetulundusühing Ulata Käsi </w:t>
            </w:r>
          </w:p>
          <w:p w14:paraId="16E43715" w14:textId="77777777" w:rsidR="00552DAC" w:rsidRDefault="00635B41" w:rsidP="00B822D5">
            <w:pPr>
              <w:pStyle w:val="Tabelisisupealkiri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  <w:proofErr w:type="spellStart"/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>Murzi</w:t>
            </w:r>
            <w:proofErr w:type="spellEnd"/>
            <w:r w:rsidRPr="0084290C"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  <w:t xml:space="preserve"> Lapsehoid OÜ</w:t>
            </w:r>
          </w:p>
          <w:p w14:paraId="05BCED76" w14:textId="4A1EB3CA" w:rsidR="00B822D5" w:rsidRPr="00F51D19" w:rsidRDefault="00B822D5" w:rsidP="00B822D5">
            <w:pPr>
              <w:pStyle w:val="Tabelisisupealkiri"/>
              <w:spacing w:line="240" w:lineRule="auto"/>
              <w:ind w:left="144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2"/>
                <w:lang w:eastAsia="et-EE"/>
              </w:rPr>
            </w:pPr>
          </w:p>
        </w:tc>
      </w:tr>
      <w:tr w:rsidR="00237CE5" w:rsidRPr="00D10B6A" w14:paraId="20691D03" w14:textId="77777777" w:rsidTr="00711762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52465FB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237CE5" w:rsidRPr="00D10B6A" w14:paraId="7F9FA60F" w14:textId="77777777" w:rsidTr="00711762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B8AB2DC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2FC99A9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Paragrahv</w:t>
            </w:r>
          </w:p>
        </w:tc>
      </w:tr>
      <w:tr w:rsidR="00237CE5" w:rsidRPr="00D10B6A" w14:paraId="0C04CEAB" w14:textId="77777777" w:rsidTr="00711762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B27A19" w14:textId="5CCCCBC0" w:rsidR="00237CE5" w:rsidRPr="008B2AF5" w:rsidRDefault="008B2AF5" w:rsidP="00711762">
            <w:pPr>
              <w:pStyle w:val="Header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"https://www.riigiteataja.ee/akt/130122015003?leiaKehtiv" </w:instrText>
            </w:r>
            <w:r>
              <w:rPr>
                <w:sz w:val="22"/>
                <w:szCs w:val="22"/>
              </w:rPr>
              <w:fldChar w:fldCharType="separate"/>
            </w:r>
            <w:r w:rsidR="00237CE5" w:rsidRPr="008B2AF5">
              <w:rPr>
                <w:rStyle w:val="Hyperlink"/>
                <w:sz w:val="22"/>
                <w:szCs w:val="22"/>
              </w:rPr>
              <w:t>Sotsiaalseadust</w:t>
            </w:r>
            <w:r w:rsidR="00237CE5" w:rsidRPr="008B2AF5">
              <w:rPr>
                <w:rStyle w:val="Hyperlink"/>
                <w:sz w:val="22"/>
                <w:szCs w:val="22"/>
              </w:rPr>
              <w:t>i</w:t>
            </w:r>
            <w:r w:rsidR="00237CE5" w:rsidRPr="008B2AF5">
              <w:rPr>
                <w:rStyle w:val="Hyperlink"/>
                <w:sz w:val="22"/>
                <w:szCs w:val="22"/>
              </w:rPr>
              <w:t>ku üldosa seadus</w:t>
            </w:r>
          </w:p>
          <w:p w14:paraId="1C02D33F" w14:textId="56988D79" w:rsidR="00237CE5" w:rsidRPr="00D10B6A" w:rsidRDefault="008B2AF5" w:rsidP="00711762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end"/>
            </w:r>
          </w:p>
          <w:p w14:paraId="336EDA46" w14:textId="77777777" w:rsidR="00237CE5" w:rsidRPr="00D10B6A" w:rsidRDefault="004507FE" w:rsidP="00711762">
            <w:pPr>
              <w:pStyle w:val="Header"/>
              <w:rPr>
                <w:sz w:val="22"/>
                <w:szCs w:val="22"/>
              </w:rPr>
            </w:pPr>
            <w:hyperlink r:id="rId7" w:history="1">
              <w:r w:rsidR="00237CE5" w:rsidRPr="00D10B6A">
                <w:rPr>
                  <w:rStyle w:val="Hyperlink"/>
                  <w:sz w:val="22"/>
                  <w:szCs w:val="22"/>
                </w:rPr>
                <w:t>Sotsiaalhool</w:t>
              </w:r>
              <w:r w:rsidR="00237CE5" w:rsidRPr="00D10B6A">
                <w:rPr>
                  <w:rStyle w:val="Hyperlink"/>
                  <w:sz w:val="22"/>
                  <w:szCs w:val="22"/>
                </w:rPr>
                <w:t>e</w:t>
              </w:r>
              <w:r w:rsidR="00237CE5" w:rsidRPr="00D10B6A">
                <w:rPr>
                  <w:rStyle w:val="Hyperlink"/>
                  <w:sz w:val="22"/>
                  <w:szCs w:val="22"/>
                </w:rPr>
                <w:t>kande seadus</w:t>
              </w:r>
            </w:hyperlink>
          </w:p>
          <w:p w14:paraId="4C7EB4AC" w14:textId="77777777" w:rsidR="00273187" w:rsidRPr="00D10B6A" w:rsidRDefault="00273187" w:rsidP="00711762">
            <w:pPr>
              <w:pStyle w:val="Header"/>
              <w:rPr>
                <w:sz w:val="22"/>
                <w:szCs w:val="22"/>
              </w:rPr>
            </w:pPr>
          </w:p>
          <w:p w14:paraId="48153223" w14:textId="77777777" w:rsidR="00237CE5" w:rsidRPr="00D10B6A" w:rsidRDefault="004507FE" w:rsidP="00711762">
            <w:pPr>
              <w:pStyle w:val="Header"/>
              <w:rPr>
                <w:sz w:val="22"/>
                <w:szCs w:val="22"/>
              </w:rPr>
            </w:pPr>
            <w:hyperlink r:id="rId8" w:history="1">
              <w:r w:rsidR="00237CE5" w:rsidRPr="00D10B6A">
                <w:rPr>
                  <w:rStyle w:val="Hyperlink"/>
                  <w:sz w:val="22"/>
                  <w:szCs w:val="22"/>
                </w:rPr>
                <w:t>Lastekai</w:t>
              </w:r>
              <w:r w:rsidR="00237CE5" w:rsidRPr="00D10B6A">
                <w:rPr>
                  <w:rStyle w:val="Hyperlink"/>
                  <w:sz w:val="22"/>
                  <w:szCs w:val="22"/>
                </w:rPr>
                <w:t>t</w:t>
              </w:r>
              <w:r w:rsidR="00237CE5" w:rsidRPr="00D10B6A">
                <w:rPr>
                  <w:rStyle w:val="Hyperlink"/>
                  <w:sz w:val="22"/>
                  <w:szCs w:val="22"/>
                </w:rPr>
                <w:t>seseadus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134C4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lastRenderedPageBreak/>
              <w:t>§ 10, 14</w:t>
            </w:r>
          </w:p>
          <w:p w14:paraId="2AC22B0E" w14:textId="77777777" w:rsidR="00237CE5" w:rsidRPr="00D10B6A" w:rsidRDefault="00237CE5" w:rsidP="00711762">
            <w:pPr>
              <w:rPr>
                <w:sz w:val="22"/>
                <w:szCs w:val="22"/>
              </w:rPr>
            </w:pPr>
          </w:p>
          <w:p w14:paraId="24E767B8" w14:textId="2C5B2373" w:rsidR="00273187" w:rsidRPr="00D10B6A" w:rsidRDefault="00237CE5" w:rsidP="00273187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0"/>
              <w:ind w:right="39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10B6A">
              <w:rPr>
                <w:b w:val="0"/>
                <w:bCs w:val="0"/>
                <w:sz w:val="22"/>
                <w:szCs w:val="22"/>
              </w:rPr>
              <w:t>§ 5,</w:t>
            </w:r>
            <w:r w:rsidR="008B2AF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0B6A">
              <w:rPr>
                <w:b w:val="0"/>
                <w:bCs w:val="0"/>
                <w:sz w:val="22"/>
                <w:szCs w:val="22"/>
              </w:rPr>
              <w:t>14,</w:t>
            </w:r>
            <w:r w:rsidR="00273187" w:rsidRPr="00D10B6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73187" w:rsidRPr="00D10B6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45</w:t>
            </w:r>
            <w:r w:rsidR="00273187" w:rsidRPr="00D10B6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1</w:t>
            </w:r>
            <w:r w:rsidR="0084290C" w:rsidRPr="0084290C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="00273187" w:rsidRPr="0084290C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73187" w:rsidRPr="00D10B6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45</w:t>
            </w:r>
            <w:r w:rsidR="00273187" w:rsidRPr="00D10B6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4</w:t>
            </w:r>
          </w:p>
          <w:p w14:paraId="275892CF" w14:textId="55EC4DA8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rStyle w:val="Strong"/>
                <w:b w:val="0"/>
                <w:bCs w:val="0"/>
                <w:sz w:val="22"/>
                <w:szCs w:val="22"/>
              </w:rPr>
              <w:t>§ 5</w:t>
            </w:r>
            <w:r w:rsidR="0084290C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Pr="00D10B6A">
              <w:rPr>
                <w:rStyle w:val="Strong"/>
                <w:b w:val="0"/>
                <w:bCs w:val="0"/>
                <w:sz w:val="22"/>
                <w:szCs w:val="22"/>
              </w:rPr>
              <w:t>6, 8, 17; 26</w:t>
            </w:r>
            <w:r w:rsidR="0084290C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Pr="00D10B6A">
              <w:rPr>
                <w:rStyle w:val="Strong"/>
                <w:b w:val="0"/>
                <w:bCs w:val="0"/>
                <w:sz w:val="22"/>
                <w:szCs w:val="22"/>
              </w:rPr>
              <w:t>27, 30</w:t>
            </w:r>
            <w:r w:rsidR="0084290C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Pr="00D10B6A">
              <w:rPr>
                <w:rStyle w:val="Strong"/>
                <w:b w:val="0"/>
                <w:bCs w:val="0"/>
                <w:sz w:val="22"/>
                <w:szCs w:val="22"/>
              </w:rPr>
              <w:t>33</w:t>
            </w:r>
          </w:p>
        </w:tc>
      </w:tr>
      <w:tr w:rsidR="00237CE5" w:rsidRPr="00D10B6A" w14:paraId="6AA5516B" w14:textId="77777777" w:rsidTr="00711762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F7923D4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lastRenderedPageBreak/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5604E36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Paragrahv</w:t>
            </w:r>
          </w:p>
        </w:tc>
      </w:tr>
      <w:tr w:rsidR="00237CE5" w:rsidRPr="00D10B6A" w14:paraId="7960BFD1" w14:textId="77777777" w:rsidTr="00711762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B34C5" w14:textId="77777777" w:rsidR="00F968C5" w:rsidRPr="000D72C0" w:rsidRDefault="00F968C5" w:rsidP="00F968C5">
            <w:pPr>
              <w:rPr>
                <w:color w:val="0000FF"/>
                <w:sz w:val="22"/>
                <w:szCs w:val="22"/>
              </w:rPr>
            </w:pPr>
            <w:hyperlink r:id="rId9" w:history="1">
              <w:r w:rsidRPr="000D72C0">
                <w:rPr>
                  <w:rStyle w:val="Hyperlink"/>
                  <w:sz w:val="22"/>
                  <w:szCs w:val="22"/>
                </w:rPr>
                <w:t>Tallinna Linnavolikogu 17</w:t>
              </w:r>
              <w:r w:rsidRPr="000D72C0">
                <w:rPr>
                  <w:rStyle w:val="Hyperlink"/>
                  <w:sz w:val="22"/>
                  <w:szCs w:val="22"/>
                </w:rPr>
                <w:t>.</w:t>
              </w:r>
              <w:r w:rsidRPr="000D72C0">
                <w:rPr>
                  <w:rStyle w:val="Hyperlink"/>
                  <w:sz w:val="22"/>
                  <w:szCs w:val="22"/>
                </w:rPr>
                <w:t>12.2020 määrus nr 26 Tallinna arengustrateegia „Tallinn 2035"</w:t>
              </w:r>
            </w:hyperlink>
            <w:r w:rsidRPr="000D72C0">
              <w:rPr>
                <w:color w:val="0000FF"/>
                <w:sz w:val="22"/>
                <w:szCs w:val="22"/>
              </w:rPr>
              <w:t>;</w:t>
            </w:r>
          </w:p>
          <w:p w14:paraId="635434F1" w14:textId="77777777" w:rsidR="00F968C5" w:rsidRPr="000D72C0" w:rsidRDefault="00F968C5" w:rsidP="00F968C5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0" w:history="1">
              <w:r w:rsidRPr="000D72C0">
                <w:rPr>
                  <w:rStyle w:val="Hyperlink"/>
                  <w:sz w:val="22"/>
                  <w:szCs w:val="22"/>
                </w:rPr>
                <w:t>Tallinna Linnavolikogu määru</w:t>
              </w:r>
              <w:r w:rsidRPr="000D72C0">
                <w:rPr>
                  <w:rStyle w:val="Hyperlink"/>
                  <w:sz w:val="22"/>
                  <w:szCs w:val="22"/>
                </w:rPr>
                <w:t>s</w:t>
              </w:r>
              <w:r w:rsidRPr="000D72C0">
                <w:rPr>
                  <w:rStyle w:val="Hyperlink"/>
                  <w:sz w:val="22"/>
                  <w:szCs w:val="22"/>
                </w:rPr>
                <w:t xml:space="preserve"> 22.08.2013 nr 44 „Tallinna Sotsiaal- ja Tervishoiuameti põhimäärus</w:t>
              </w:r>
            </w:hyperlink>
            <w:r w:rsidRPr="000D72C0">
              <w:rPr>
                <w:color w:val="0000FF"/>
                <w:sz w:val="22"/>
                <w:szCs w:val="22"/>
              </w:rPr>
              <w:t>“;</w:t>
            </w:r>
          </w:p>
          <w:p w14:paraId="307FF76A" w14:textId="77777777" w:rsidR="00F968C5" w:rsidRPr="000D72C0" w:rsidRDefault="00F968C5" w:rsidP="00F968C5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1" w:history="1">
              <w:r w:rsidRPr="000D72C0">
                <w:rPr>
                  <w:rStyle w:val="Hyperlink"/>
                  <w:sz w:val="22"/>
                  <w:szCs w:val="22"/>
                </w:rPr>
                <w:t>Tallinna Linnavolikogu 25. veeb</w:t>
              </w:r>
              <w:r w:rsidRPr="000D72C0">
                <w:rPr>
                  <w:rStyle w:val="Hyperlink"/>
                  <w:sz w:val="22"/>
                  <w:szCs w:val="22"/>
                </w:rPr>
                <w:t>r</w:t>
              </w:r>
              <w:r w:rsidRPr="000D72C0">
                <w:rPr>
                  <w:rStyle w:val="Hyperlink"/>
                  <w:sz w:val="22"/>
                  <w:szCs w:val="22"/>
                </w:rPr>
                <w:t>uari 2016 määruse nr 11 „Sotsiaalhoolekande seaduse, lastekaitseseaduse, sotsiaalseadustiku üldosa seaduse ja riigilõivuseadusega kohaliku omavalitsuse üksuse pädevusse antud ülesannete delegeerimine</w:t>
              </w:r>
            </w:hyperlink>
            <w:r w:rsidRPr="000D72C0">
              <w:rPr>
                <w:color w:val="0000FF"/>
                <w:sz w:val="22"/>
                <w:szCs w:val="22"/>
              </w:rPr>
              <w:t xml:space="preserve">“; </w:t>
            </w:r>
          </w:p>
          <w:p w14:paraId="38436CA2" w14:textId="77777777" w:rsidR="00F968C5" w:rsidRPr="002F2BF2" w:rsidRDefault="00F968C5" w:rsidP="00F968C5">
            <w:pPr>
              <w:rPr>
                <w:color w:val="0000FF"/>
                <w:sz w:val="22"/>
                <w:szCs w:val="22"/>
              </w:rPr>
            </w:pPr>
            <w:hyperlink r:id="rId12" w:history="1">
              <w:r w:rsidRPr="002F2BF2">
                <w:rPr>
                  <w:rStyle w:val="Hyperlink"/>
                  <w:sz w:val="22"/>
                  <w:szCs w:val="22"/>
                </w:rPr>
                <w:t>Tallinna Linnavolikogu 07.10.2021</w:t>
              </w:r>
              <w:r w:rsidRPr="002F2BF2">
                <w:rPr>
                  <w:rStyle w:val="Hyperlink"/>
                  <w:sz w:val="22"/>
                  <w:szCs w:val="22"/>
                </w:rPr>
                <w:t xml:space="preserve"> </w:t>
              </w:r>
              <w:r w:rsidRPr="002F2BF2">
                <w:rPr>
                  <w:rStyle w:val="Hyperlink"/>
                  <w:sz w:val="22"/>
                  <w:szCs w:val="22"/>
                </w:rPr>
                <w:t>määrus nr 24 „</w:t>
              </w:r>
              <w:proofErr w:type="spellStart"/>
              <w:r w:rsidRPr="002F2BF2">
                <w:rPr>
                  <w:rStyle w:val="Hyperlink"/>
                  <w:sz w:val="22"/>
                  <w:szCs w:val="22"/>
                </w:rPr>
                <w:t>Sotsiaalhoolekandelise</w:t>
              </w:r>
              <w:proofErr w:type="spellEnd"/>
              <w:r w:rsidRPr="002F2BF2">
                <w:rPr>
                  <w:rStyle w:val="Hyperlink"/>
                  <w:sz w:val="22"/>
                  <w:szCs w:val="22"/>
                </w:rPr>
                <w:t xml:space="preserve"> abi andmise kord"</w:t>
              </w:r>
            </w:hyperlink>
            <w:r w:rsidRPr="002F2BF2">
              <w:rPr>
                <w:color w:val="0000FF"/>
                <w:sz w:val="22"/>
                <w:szCs w:val="22"/>
              </w:rPr>
              <w:t>;</w:t>
            </w:r>
          </w:p>
          <w:p w14:paraId="0A8A6404" w14:textId="77777777" w:rsidR="00237CE5" w:rsidRDefault="00F968C5" w:rsidP="00F968C5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3" w:history="1">
              <w:r w:rsidRPr="00256490">
                <w:rPr>
                  <w:rStyle w:val="Hyperlink"/>
                  <w:sz w:val="22"/>
                  <w:szCs w:val="22"/>
                </w:rPr>
                <w:t>Tallinna Linnavolik</w:t>
              </w:r>
              <w:r w:rsidRPr="00256490">
                <w:rPr>
                  <w:rStyle w:val="Hyperlink"/>
                  <w:sz w:val="22"/>
                  <w:szCs w:val="22"/>
                </w:rPr>
                <w:t>o</w:t>
              </w:r>
              <w:r w:rsidRPr="00256490">
                <w:rPr>
                  <w:rStyle w:val="Hyperlink"/>
                  <w:sz w:val="22"/>
                  <w:szCs w:val="22"/>
                </w:rPr>
                <w:t>gu 07.10.2021 määrus nr 25 "Sotsiaalteenuste osutamise tingimused ja kord"</w:t>
              </w:r>
            </w:hyperlink>
          </w:p>
          <w:p w14:paraId="147D4BFB" w14:textId="16D528C9" w:rsidR="00F968C5" w:rsidRPr="00D10B6A" w:rsidRDefault="00F968C5" w:rsidP="00F968C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8A77D" w14:textId="77777777" w:rsidR="00237CE5" w:rsidRPr="00D10B6A" w:rsidRDefault="00237CE5" w:rsidP="00711762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color w:val="000000"/>
                <w:sz w:val="22"/>
                <w:szCs w:val="22"/>
                <w:lang w:eastAsia="et-EE"/>
              </w:rPr>
            </w:pPr>
            <w:r w:rsidRPr="00D10B6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§ 3</w:t>
            </w:r>
            <w:bookmarkStart w:id="0" w:name="para3"/>
            <w:r w:rsidRPr="00D10B6A">
              <w:rPr>
                <w:color w:val="0061AA"/>
                <w:sz w:val="22"/>
                <w:szCs w:val="22"/>
                <w:bdr w:val="none" w:sz="0" w:space="0" w:color="auto" w:frame="1"/>
              </w:rPr>
              <w:t> </w:t>
            </w:r>
            <w:bookmarkEnd w:id="0"/>
          </w:p>
          <w:p w14:paraId="039E2EF2" w14:textId="77777777" w:rsidR="00237CE5" w:rsidRPr="00D10B6A" w:rsidRDefault="00237CE5" w:rsidP="00711762">
            <w:pPr>
              <w:rPr>
                <w:sz w:val="22"/>
                <w:szCs w:val="22"/>
              </w:rPr>
            </w:pPr>
          </w:p>
          <w:p w14:paraId="30BAB262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§ 6</w:t>
            </w:r>
          </w:p>
          <w:p w14:paraId="055A1E04" w14:textId="77777777" w:rsidR="00237CE5" w:rsidRPr="00D10B6A" w:rsidRDefault="00237CE5" w:rsidP="00711762">
            <w:pPr>
              <w:rPr>
                <w:sz w:val="22"/>
                <w:szCs w:val="22"/>
              </w:rPr>
            </w:pPr>
          </w:p>
          <w:p w14:paraId="6D3E2CB5" w14:textId="7F79CF2F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§ </w:t>
            </w:r>
            <w:r w:rsidR="00D10B6A">
              <w:rPr>
                <w:sz w:val="22"/>
                <w:szCs w:val="22"/>
              </w:rPr>
              <w:t>1</w:t>
            </w:r>
            <w:r w:rsidR="0084290C">
              <w:rPr>
                <w:sz w:val="22"/>
                <w:szCs w:val="22"/>
              </w:rPr>
              <w:t>-</w:t>
            </w:r>
            <w:r w:rsidR="00D10B6A">
              <w:rPr>
                <w:sz w:val="22"/>
                <w:szCs w:val="22"/>
              </w:rPr>
              <w:t>2</w:t>
            </w:r>
          </w:p>
          <w:p w14:paraId="054610DF" w14:textId="77777777" w:rsidR="00237CE5" w:rsidRPr="00D10B6A" w:rsidRDefault="00237CE5" w:rsidP="00711762">
            <w:pPr>
              <w:rPr>
                <w:sz w:val="22"/>
                <w:szCs w:val="22"/>
              </w:rPr>
            </w:pPr>
          </w:p>
          <w:p w14:paraId="6C01EAE3" w14:textId="77777777" w:rsidR="00237CE5" w:rsidRPr="00D10B6A" w:rsidRDefault="00237CE5" w:rsidP="00711762">
            <w:pPr>
              <w:rPr>
                <w:sz w:val="22"/>
                <w:szCs w:val="22"/>
              </w:rPr>
            </w:pPr>
          </w:p>
          <w:p w14:paraId="209D094B" w14:textId="1D849A11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§ 4</w:t>
            </w:r>
            <w:r w:rsidR="0084290C">
              <w:rPr>
                <w:sz w:val="22"/>
                <w:szCs w:val="22"/>
              </w:rPr>
              <w:t>-</w:t>
            </w:r>
            <w:r w:rsidRPr="00D10B6A">
              <w:rPr>
                <w:sz w:val="22"/>
                <w:szCs w:val="22"/>
              </w:rPr>
              <w:t>10,</w:t>
            </w:r>
          </w:p>
          <w:p w14:paraId="437A3B6B" w14:textId="77777777" w:rsidR="00237CE5" w:rsidRPr="00D10B6A" w:rsidRDefault="00237CE5" w:rsidP="00711762">
            <w:pPr>
              <w:rPr>
                <w:sz w:val="22"/>
                <w:szCs w:val="22"/>
              </w:rPr>
            </w:pPr>
          </w:p>
          <w:p w14:paraId="4346420D" w14:textId="3BC6DC7D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§ </w:t>
            </w:r>
            <w:r w:rsidR="00E10B35" w:rsidRPr="00D10B6A">
              <w:rPr>
                <w:sz w:val="22"/>
                <w:szCs w:val="22"/>
              </w:rPr>
              <w:t>5</w:t>
            </w:r>
          </w:p>
        </w:tc>
      </w:tr>
      <w:tr w:rsidR="00237CE5" w:rsidRPr="00D10B6A" w14:paraId="461789C7" w14:textId="77777777" w:rsidTr="00711762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FAB9FA0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Ametkondlikud regulatiivaktid</w:t>
            </w:r>
          </w:p>
        </w:tc>
      </w:tr>
      <w:tr w:rsidR="00237CE5" w:rsidRPr="00D10B6A" w14:paraId="6DAEA30C" w14:textId="77777777" w:rsidTr="00711762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D6A2B" w14:textId="3F46ADFD" w:rsidR="00237CE5" w:rsidRPr="00D10B6A" w:rsidRDefault="004507FE" w:rsidP="00711762">
            <w:pPr>
              <w:pStyle w:val="Header"/>
              <w:tabs>
                <w:tab w:val="clear" w:pos="4153"/>
                <w:tab w:val="clear" w:pos="8306"/>
                <w:tab w:val="left" w:pos="1290"/>
              </w:tabs>
              <w:rPr>
                <w:sz w:val="22"/>
                <w:szCs w:val="22"/>
              </w:rPr>
            </w:pPr>
            <w:hyperlink r:id="rId14" w:anchor="metadata" w:history="1">
              <w:r w:rsidR="001C26DB" w:rsidRPr="00B50D9C">
                <w:rPr>
                  <w:rStyle w:val="Hyperlink"/>
                  <w:sz w:val="22"/>
                  <w:szCs w:val="22"/>
                </w:rPr>
                <w:t>Tallinna Sotsiaal- ja Tervisho</w:t>
              </w:r>
              <w:r w:rsidR="001C26DB" w:rsidRPr="00B50D9C">
                <w:rPr>
                  <w:rStyle w:val="Hyperlink"/>
                  <w:sz w:val="22"/>
                  <w:szCs w:val="22"/>
                </w:rPr>
                <w:t>i</w:t>
              </w:r>
              <w:r w:rsidR="001C26DB" w:rsidRPr="00B50D9C">
                <w:rPr>
                  <w:rStyle w:val="Hyperlink"/>
                  <w:sz w:val="22"/>
                  <w:szCs w:val="22"/>
                </w:rPr>
                <w:t>uameti käskkiri 18.01.2023 nr T-15-1/23/2</w:t>
              </w:r>
            </w:hyperlink>
          </w:p>
        </w:tc>
      </w:tr>
      <w:tr w:rsidR="00237CE5" w:rsidRPr="00D10B6A" w14:paraId="20A41C24" w14:textId="77777777" w:rsidTr="00711762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FB202BC" w14:textId="77777777" w:rsidR="00237CE5" w:rsidRPr="00D10B6A" w:rsidRDefault="00237CE5" w:rsidP="0071176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FDE68" w14:textId="66DAAFDD" w:rsidR="00237CE5" w:rsidRPr="00D10B6A" w:rsidRDefault="00273187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Suure hooldusvajadusega keskmise, raske ja sügava puudega lapsed ja täpsustamata erivajadusega lapsed vanuses 0-17 eluaastat.</w:t>
            </w:r>
          </w:p>
        </w:tc>
      </w:tr>
      <w:tr w:rsidR="00237CE5" w:rsidRPr="00D10B6A" w14:paraId="512EE633" w14:textId="77777777" w:rsidTr="00711762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2D85B2E" w14:textId="77777777" w:rsidR="00237CE5" w:rsidRPr="00D10B6A" w:rsidRDefault="00237CE5" w:rsidP="00711762">
            <w:pPr>
              <w:rPr>
                <w:b/>
                <w:bCs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 xml:space="preserve">Mõõdiku nimetus    </w:t>
            </w:r>
          </w:p>
        </w:tc>
      </w:tr>
      <w:tr w:rsidR="00237CE5" w:rsidRPr="00D10B6A" w14:paraId="77061F9B" w14:textId="77777777" w:rsidTr="00711762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22159" w14:textId="6357AC98" w:rsidR="00237CE5" w:rsidRPr="00D10B6A" w:rsidRDefault="00237CE5" w:rsidP="00711762">
            <w:pPr>
              <w:rPr>
                <w:sz w:val="22"/>
                <w:szCs w:val="22"/>
                <w:lang w:eastAsia="et-EE"/>
              </w:rPr>
            </w:pPr>
            <w:r w:rsidRPr="00D10B6A">
              <w:rPr>
                <w:sz w:val="22"/>
                <w:szCs w:val="22"/>
                <w:lang w:eastAsia="et-EE"/>
              </w:rPr>
              <w:t>Teenus</w:t>
            </w:r>
            <w:r w:rsidR="003777BE" w:rsidRPr="00D10B6A">
              <w:rPr>
                <w:sz w:val="22"/>
                <w:szCs w:val="22"/>
                <w:lang w:eastAsia="et-EE"/>
              </w:rPr>
              <w:t>t kasutanu</w:t>
            </w:r>
            <w:r w:rsidRPr="00D10B6A">
              <w:rPr>
                <w:sz w:val="22"/>
                <w:szCs w:val="22"/>
                <w:lang w:eastAsia="et-EE"/>
              </w:rPr>
              <w:t xml:space="preserve">d </w:t>
            </w:r>
            <w:r w:rsidR="003777BE" w:rsidRPr="00D10B6A">
              <w:rPr>
                <w:sz w:val="22"/>
                <w:szCs w:val="22"/>
                <w:lang w:eastAsia="et-EE"/>
              </w:rPr>
              <w:t>s</w:t>
            </w:r>
            <w:r w:rsidR="003777BE" w:rsidRPr="00D10B6A">
              <w:rPr>
                <w:sz w:val="22"/>
                <w:szCs w:val="22"/>
              </w:rPr>
              <w:t xml:space="preserve">uure hooldusvajadusega keskmise, raske ja sügava puudega lapsed </w:t>
            </w:r>
            <w:r w:rsidR="005455DE">
              <w:rPr>
                <w:sz w:val="22"/>
                <w:szCs w:val="22"/>
              </w:rPr>
              <w:t>ning</w:t>
            </w:r>
            <w:r w:rsidR="003777BE" w:rsidRPr="00D10B6A">
              <w:rPr>
                <w:sz w:val="22"/>
                <w:szCs w:val="22"/>
              </w:rPr>
              <w:t xml:space="preserve"> täpsustamata erivajadusega laste arv</w:t>
            </w:r>
            <w:r w:rsidR="00A52202">
              <w:rPr>
                <w:sz w:val="22"/>
                <w:szCs w:val="22"/>
              </w:rPr>
              <w:t xml:space="preserve"> (aasta jooksul)</w:t>
            </w:r>
          </w:p>
        </w:tc>
      </w:tr>
      <w:tr w:rsidR="00237CE5" w:rsidRPr="00D10B6A" w14:paraId="629A07B8" w14:textId="77777777" w:rsidTr="00711762">
        <w:trPr>
          <w:gridAfter w:val="1"/>
          <w:wAfter w:w="454" w:type="dxa"/>
          <w:trHeight w:val="332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2E8A8A0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Märkused, kommentaarid </w:t>
            </w:r>
          </w:p>
        </w:tc>
      </w:tr>
      <w:tr w:rsidR="00237CE5" w:rsidRPr="00D10B6A" w14:paraId="4C08E40C" w14:textId="77777777" w:rsidTr="00711762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A2718F3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8F50CD3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BF9DFBB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Kuupäev</w:t>
            </w:r>
          </w:p>
        </w:tc>
      </w:tr>
      <w:tr w:rsidR="00237CE5" w:rsidRPr="00D10B6A" w14:paraId="034169B3" w14:textId="77777777" w:rsidTr="00711762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C217568" w14:textId="77777777" w:rsidR="00237CE5" w:rsidRPr="00D10B6A" w:rsidRDefault="00237CE5" w:rsidP="00711762">
            <w:pPr>
              <w:pStyle w:val="Header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Raimo Saadi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AA1D079" w14:textId="77777777" w:rsidR="00237CE5" w:rsidRPr="00D10B6A" w:rsidRDefault="00237CE5" w:rsidP="00711762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Maris Oolu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CC7ACEA" w14:textId="3A6746BA" w:rsidR="00237CE5" w:rsidRPr="00D10B6A" w:rsidRDefault="002E41A5" w:rsidP="0071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37CE5" w:rsidRPr="00D10B6A">
              <w:rPr>
                <w:sz w:val="22"/>
                <w:szCs w:val="22"/>
              </w:rPr>
              <w:t>.01.2023</w:t>
            </w:r>
          </w:p>
        </w:tc>
      </w:tr>
    </w:tbl>
    <w:p w14:paraId="7F809F96" w14:textId="77777777" w:rsidR="00237CE5" w:rsidRPr="00D10B6A" w:rsidRDefault="00237CE5" w:rsidP="00237CE5">
      <w:pPr>
        <w:pStyle w:val="Lisatekst"/>
        <w:numPr>
          <w:ilvl w:val="0"/>
          <w:numId w:val="0"/>
        </w:numPr>
        <w:rPr>
          <w:sz w:val="22"/>
          <w:szCs w:val="22"/>
        </w:rPr>
      </w:pPr>
    </w:p>
    <w:p w14:paraId="04773A1B" w14:textId="77777777" w:rsidR="00237CE5" w:rsidRPr="00D10B6A" w:rsidRDefault="00237CE5" w:rsidP="00237CE5">
      <w:pPr>
        <w:rPr>
          <w:sz w:val="22"/>
          <w:szCs w:val="22"/>
        </w:rPr>
      </w:pPr>
    </w:p>
    <w:p w14:paraId="2F7E85C7" w14:textId="77777777" w:rsidR="003F0353" w:rsidRPr="00D10B6A" w:rsidRDefault="004507FE">
      <w:pPr>
        <w:rPr>
          <w:sz w:val="22"/>
          <w:szCs w:val="22"/>
        </w:rPr>
      </w:pPr>
    </w:p>
    <w:p w14:paraId="2A40011C" w14:textId="77777777" w:rsidR="00D10B6A" w:rsidRPr="00D10B6A" w:rsidRDefault="00D10B6A">
      <w:pPr>
        <w:rPr>
          <w:sz w:val="22"/>
          <w:szCs w:val="22"/>
        </w:rPr>
      </w:pPr>
    </w:p>
    <w:sectPr w:rsidR="00D10B6A" w:rsidRPr="00D10B6A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0240" w14:textId="77777777" w:rsidR="00ED2FAE" w:rsidRDefault="00182878">
      <w:r>
        <w:separator/>
      </w:r>
    </w:p>
  </w:endnote>
  <w:endnote w:type="continuationSeparator" w:id="0">
    <w:p w14:paraId="31C4191E" w14:textId="77777777" w:rsidR="00ED2FAE" w:rsidRDefault="0018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1071" w14:textId="77777777" w:rsidR="00ED2FAE" w:rsidRDefault="00182878">
      <w:r>
        <w:separator/>
      </w:r>
    </w:p>
  </w:footnote>
  <w:footnote w:type="continuationSeparator" w:id="0">
    <w:p w14:paraId="27ED4BC2" w14:textId="77777777" w:rsidR="00ED2FAE" w:rsidRDefault="0018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178E" w14:textId="77777777" w:rsidR="00C728EE" w:rsidRDefault="002D662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C08592" w14:textId="77777777" w:rsidR="00C728EE" w:rsidRDefault="004507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176"/>
    <w:multiLevelType w:val="multilevel"/>
    <w:tmpl w:val="87B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2" w15:restartNumberingAfterBreak="0">
    <w:nsid w:val="44066A05"/>
    <w:multiLevelType w:val="hybridMultilevel"/>
    <w:tmpl w:val="E42297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AE9E4">
      <w:numFmt w:val="bullet"/>
      <w:lvlText w:val="-"/>
      <w:lvlJc w:val="left"/>
      <w:pPr>
        <w:ind w:left="1440" w:hanging="360"/>
      </w:pPr>
      <w:rPr>
        <w:rFonts w:ascii="Times New Roman" w:eastAsia="CIDFont+F1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031"/>
    <w:multiLevelType w:val="hybridMultilevel"/>
    <w:tmpl w:val="D33079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2AD5"/>
    <w:multiLevelType w:val="hybridMultilevel"/>
    <w:tmpl w:val="ED5EEA4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65CE6"/>
    <w:multiLevelType w:val="hybridMultilevel"/>
    <w:tmpl w:val="652CC6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E0B347C"/>
    <w:multiLevelType w:val="hybridMultilevel"/>
    <w:tmpl w:val="801E76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30353">
    <w:abstractNumId w:val="1"/>
  </w:num>
  <w:num w:numId="2" w16cid:durableId="1917469937">
    <w:abstractNumId w:val="2"/>
  </w:num>
  <w:num w:numId="3" w16cid:durableId="893588378">
    <w:abstractNumId w:val="6"/>
  </w:num>
  <w:num w:numId="4" w16cid:durableId="1607272763">
    <w:abstractNumId w:val="5"/>
  </w:num>
  <w:num w:numId="5" w16cid:durableId="564683005">
    <w:abstractNumId w:val="0"/>
  </w:num>
  <w:num w:numId="6" w16cid:durableId="2133475105">
    <w:abstractNumId w:val="4"/>
  </w:num>
  <w:num w:numId="7" w16cid:durableId="1633636244">
    <w:abstractNumId w:val="7"/>
  </w:num>
  <w:num w:numId="8" w16cid:durableId="1788622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E5"/>
    <w:rsid w:val="00016177"/>
    <w:rsid w:val="001544A3"/>
    <w:rsid w:val="00182878"/>
    <w:rsid w:val="001C26DB"/>
    <w:rsid w:val="00223665"/>
    <w:rsid w:val="00237CE5"/>
    <w:rsid w:val="00273187"/>
    <w:rsid w:val="002D6622"/>
    <w:rsid w:val="002E41A5"/>
    <w:rsid w:val="003777BE"/>
    <w:rsid w:val="00403301"/>
    <w:rsid w:val="004507FE"/>
    <w:rsid w:val="005455DE"/>
    <w:rsid w:val="00552DAC"/>
    <w:rsid w:val="005D0176"/>
    <w:rsid w:val="00635B41"/>
    <w:rsid w:val="007F52D3"/>
    <w:rsid w:val="0084290C"/>
    <w:rsid w:val="008B2AF5"/>
    <w:rsid w:val="00A52202"/>
    <w:rsid w:val="00B822D5"/>
    <w:rsid w:val="00C34C42"/>
    <w:rsid w:val="00C523C4"/>
    <w:rsid w:val="00CA7C49"/>
    <w:rsid w:val="00D10B6A"/>
    <w:rsid w:val="00D74B3B"/>
    <w:rsid w:val="00E10B35"/>
    <w:rsid w:val="00ED2FAE"/>
    <w:rsid w:val="00F51D19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155A"/>
  <w15:chartTrackingRefBased/>
  <w15:docId w15:val="{88C1F351-B898-42ED-8257-FC0952D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7CE5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7CE5"/>
    <w:pPr>
      <w:keepNext/>
      <w:numPr>
        <w:ilvl w:val="1"/>
        <w:numId w:val="3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7CE5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7CE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7CE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7CE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7CE5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7CE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7CE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CE5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7C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7CE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37C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37C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37C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37C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37C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37CE5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37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7CE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7CE5"/>
  </w:style>
  <w:style w:type="character" w:customStyle="1" w:styleId="BodyTextChar">
    <w:name w:val="Body Text Char"/>
    <w:basedOn w:val="DefaultParagraphFont"/>
    <w:link w:val="BodyText"/>
    <w:rsid w:val="00237C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7CE5"/>
  </w:style>
  <w:style w:type="paragraph" w:customStyle="1" w:styleId="Lisatekst">
    <w:name w:val="Lisatekst"/>
    <w:basedOn w:val="BodyText"/>
    <w:rsid w:val="00237CE5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237CE5"/>
    <w:pPr>
      <w:numPr>
        <w:ilvl w:val="1"/>
        <w:numId w:val="1"/>
      </w:numPr>
      <w:jc w:val="left"/>
    </w:pPr>
  </w:style>
  <w:style w:type="character" w:styleId="Hyperlink">
    <w:name w:val="Hyperlink"/>
    <w:rsid w:val="00237CE5"/>
    <w:rPr>
      <w:color w:val="0000FF"/>
      <w:u w:val="single"/>
    </w:rPr>
  </w:style>
  <w:style w:type="character" w:styleId="Strong">
    <w:name w:val="Strong"/>
    <w:uiPriority w:val="22"/>
    <w:qFormat/>
    <w:rsid w:val="00237CE5"/>
    <w:rPr>
      <w:b/>
      <w:bCs/>
    </w:rPr>
  </w:style>
  <w:style w:type="paragraph" w:styleId="ListParagraph">
    <w:name w:val="List Paragraph"/>
    <w:basedOn w:val="Normal"/>
    <w:uiPriority w:val="34"/>
    <w:qFormat/>
    <w:rsid w:val="00237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3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E5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7CE5"/>
    <w:rPr>
      <w:color w:val="954F72" w:themeColor="followedHyperlink"/>
      <w:u w:val="single"/>
    </w:rPr>
  </w:style>
  <w:style w:type="paragraph" w:customStyle="1" w:styleId="Default">
    <w:name w:val="Default"/>
    <w:rsid w:val="00552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D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1360433853170195395msolistparagraph">
    <w:name w:val="m_1360433853170195395msolistparagraph"/>
    <w:basedOn w:val="Normal"/>
    <w:rsid w:val="00552DAC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t-EE"/>
    </w:rPr>
  </w:style>
  <w:style w:type="paragraph" w:customStyle="1" w:styleId="Tabelisisupealkiri">
    <w:name w:val="Tabeli sisupealkiri"/>
    <w:basedOn w:val="Normal"/>
    <w:qFormat/>
    <w:rsid w:val="00635B41"/>
    <w:pPr>
      <w:spacing w:line="300" w:lineRule="auto"/>
      <w:jc w:val="left"/>
    </w:pPr>
    <w:rPr>
      <w:rFonts w:ascii="Arial" w:eastAsiaTheme="minorHAnsi" w:hAnsi="Arial" w:cstheme="minorBidi"/>
      <w:b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2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2122018049?leiaKehtiv" TargetMode="External"/><Relationship Id="rId13" Type="http://schemas.openxmlformats.org/officeDocument/2006/relationships/hyperlink" Target="https://www.riigiteataja.ee/akt/415102021020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5?leiaKehtiv" TargetMode="External"/><Relationship Id="rId12" Type="http://schemas.openxmlformats.org/officeDocument/2006/relationships/hyperlink" Target="https://www.riigiteataja.ee/akt/415102021004?leiaKehti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03032016014?leiaKehti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3008201300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9122020009?leiaKehtiv" TargetMode="External"/><Relationship Id="rId14" Type="http://schemas.openxmlformats.org/officeDocument/2006/relationships/hyperlink" Target="https://teele.tallinn.ee/documents/121485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Oolu</dc:creator>
  <cp:keywords/>
  <dc:description/>
  <cp:lastModifiedBy>Anne Viinapuu</cp:lastModifiedBy>
  <cp:revision>2</cp:revision>
  <dcterms:created xsi:type="dcterms:W3CDTF">2023-01-27T07:40:00Z</dcterms:created>
  <dcterms:modified xsi:type="dcterms:W3CDTF">2023-01-27T07:40:00Z</dcterms:modified>
</cp:coreProperties>
</file>